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SUGESTÕES/EXEMPLOS DE DIFICULDADES E POTENCIALIDADES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relacionadas ao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desenvolvimento cognitivo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podem ser observadas no contexto escolar: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manter a atenção e concentração nas atividades propostas.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Facilidade para se distrair com estímulos externos.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Lentidão no processamento das informações.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compreender e seguir instruções, especialmente quando são longas ou envolvem várias etapas.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Comprometimento da memória de curto prazo (esquece conteúdos ou orientações recentes).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reter e recuperar informações já trabalhadas.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Problemas na compreensão de conceitos abstratos.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Limitações no raciocínio lógico-matemático.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organização do pensamento e na resolução de problemas.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Necessidade de repetição frequente para consolidação da aprendizagem.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generalizar conhecimentos para diferentes contextos.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Baixa autonomia para iniciar ou concluir tarefas sem apoio.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planejar e organizar atividades.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relacionadas ao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desenvolvimento psicomotor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podem ser observadas no contexto escolar: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coordenação motora fina (recortar, pintar, escrever, abotoar).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Traçado impreciso ou com pouca firmeza durante a escrita.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segurar corretamente lápis, tesoura ou outros materiais.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Coordenação motora global prejudicada (correr, pular, arremessar, chutar).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realizar movimentos que exigem combinação e sequência motora.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Problemas de equilíbrio estático ou dinâmico.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Postura inadequada ao sentar ou ao realizar atividades na mesa.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lateralidade (confusão entre direita e esquerda).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Desorientação espacial (dificuldade para se localizar no espaço ou seguir trajetos).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orientação temporal (antes/depois, ontem/hoje/amanhã).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Movimentos lentos ou excessivamente agitados.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Baixa percepção corporal (dificuldade em reconhecer partes do próprio corpo).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Hipersensibilidade ou hipossensibilidade a estímulos sensoriais (sons, luz, texturas).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no planejamento motor (saber o que fazer, mas não conseguir organizar os movimentos).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relacionadas ao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desenvolvimento sensorial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podem ser observadas no contexto escolar: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Hipersensibilidade a sons (incômodo excessivo com barulhos comuns da sala).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Hipossensibilidade auditiva (parece não reagir quando chamado).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Sensibilidade intensa à luz ou dificuldade em ambientes muito iluminados.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Busca excessiva por estímulos visuais ou dificuldade em manter contato visual.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Incômodo com determinadas texturas (roupas, papéis, massinha, alimentos).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Recusa em participar de atividades que envolvem tinta, areia ou outros materiais táteis.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Busca constante por toque, pressão ou movimento.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discriminar sons, letras ou estímulos visuais semelhantes.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Alterações na percepção de temperatura ou dor.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integração sensorial (organizar e interpretar adequadamente as informações recebidas pelos sentidos).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Insegurança em ambientes com muitos estímulos sensoriais.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Agitação ou retraimento diante de estímulos sensoriais intensos.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relacionadas ao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desenvolvimento da comunicação e da linguagem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podem ser observadas no contexto escolar: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Vocabulário restrito para a faixa etária.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articular corretamente os sons da fala.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Trocas, omissões ou distorções de fonemas.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Fala pouco compreensível para colegas e professores.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organizar ideias para se expressar oralmente.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Respostas curtas ou dificuldade em ampliar enunciados.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compreensão de perguntas, instruções ou textos orais.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Necessidade de repetição frequente para entender orientações.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iniciar ou manter diálogos.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Pouco contato visual durante a comunicação.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Uso limitado de gestos ou expressões faciais para complementar a fala.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compreensão e produção da linguagem escrita.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Trocas de letras, inversões ou omissões na escrita.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associação entre sons e letras.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Necessidade de apoio por meio de comunicação alternativa ou aumentativa.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relacionadas ao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desenvolvimento das habilidades sociais e socioemocionais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contexto escolar: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interagir com colegas e professores.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Isolamento social ou pouca iniciativa para participar de atividades em grupo.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Resistência em compartilhar materiais ou esperar a vez.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compreender e respeitar regras e combinados.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Baixa tolerância à frustração.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Reações intensas diante de contrariedades (choro, irritação, agressividade).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reconhecer e expressar emoções de forma adequada.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Problemas na autorregulação emocional e comportamental.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Dependência excessiva do adulto para realizar tarefas.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Baixa autonomia nas atividades diárias.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Insegurança para expor opiniões ou realizar apresentações.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Autoestima fragilizada.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resolver conflitos de forma dialogada.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Comportamentos impulsivos.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Pouca empatia em relação aos sentimentos dos outros.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relacionadas aos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aspectos pedagógicos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contexto escolar: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acompanhar o ritmo da turma.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Necessidade constante de mediação para compreender e realizar atividades.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Baixo rendimento em conteúdos específicos (leitura, escrita, matemática).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na interpretação de enunciados.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Problemas na organização do caderno e dos materiais escolares.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conclusão de tarefas no tempo previsto.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realizar atividades de forma independente.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Resistência ou desmotivação frente às propostas pedagógicas.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participar de avaliações formais.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Necessidade de adaptações curriculares e metodológicas.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generalizar o que aprende para novas situações.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Baixa participação nas aulas.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Esquecimento frequente.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 em planejar e revisar as próprias produções.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Exemplos de potencialidades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 memória visual ou auditiva.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Facilidade para aprender por meio de recursos visuais, tecnológicos ou concretos.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Interesse e curiosidade por determinados temas.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Criatividade na realização de atividades.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Habilidade em desenho, pintura ou outras expressões artísticas.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Facilidade com cálculos mentais ou raciocínio lógico.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 percepção espacial.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Capacidade de concentração em atividades de interesse.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Habilidade com recursos digitais e tecnológicos.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 comunicação oral.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Facilidade para trabalhar em grupo quando mediado.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Demonstração de empatia e cuidado com os colegas.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Persistência diante de desafios quando incentivado.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Capacidade de seguir rotinas estruturadas.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Interesse por atividades práticas e manipulativas.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 coordenação motora global (esportes, dança, movimentos amplos).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Responsabilidade no cumprimento de combinados quando orientado.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tabs>
        <w:tab w:val="center" w:leader="none" w:pos="4252"/>
        <w:tab w:val="right" w:leader="none" w:pos="8504"/>
        <w:tab w:val="left" w:leader="none" w:pos="2294"/>
      </w:tabs>
      <w:spacing w:line="240" w:lineRule="auto"/>
      <w:rPr>
        <w:b w:val="1"/>
        <w:bCs w:val="1"/>
        <w:color w:val="00000a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4695825</wp:posOffset>
          </wp:positionH>
          <wp:positionV relativeFrom="paragraph">
            <wp:posOffset>-76198</wp:posOffset>
          </wp:positionV>
          <wp:extent cx="1562100" cy="4857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-180972</wp:posOffset>
          </wp:positionV>
          <wp:extent cx="1667828" cy="59207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tabs>
        <w:tab w:val="center" w:leader="none" w:pos="4252"/>
        <w:tab w:val="right" w:leader="none" w:pos="8504"/>
        <w:tab w:val="left" w:leader="none" w:pos="2294"/>
      </w:tabs>
      <w:spacing w:line="240" w:lineRule="auto"/>
      <w:rPr>
        <w:b w:val="1"/>
        <w:bCs w:val="1"/>
        <w:color w:val="00000a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center" w:leader="none" w:pos="4252"/>
        <w:tab w:val="right" w:leader="none" w:pos="8504"/>
        <w:tab w:val="left" w:leader="none" w:pos="2294"/>
      </w:tabs>
      <w:spacing w:line="240" w:lineRule="auto"/>
      <w:rPr>
        <w:b w:val="1"/>
        <w:bCs w:val="1"/>
        <w:color w:val="00000a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line="240" w:lineRule="auto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00000a"/>
        <w:sz w:val="24"/>
        <w:szCs w:val="24"/>
        <w:rtl w:val="0"/>
      </w:rPr>
      <w:t xml:space="preserve">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