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firstLine="4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firstLine="4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ESTUDO DE CASO PARA SOLICITAÇÃO DE PROFESSOR OU AGENTE DE APOIO ESCOLAR</w:t>
      </w:r>
    </w:p>
    <w:p w:rsidR="00000000" w:rsidDel="00000000" w:rsidP="00000000" w:rsidRDefault="00000000" w:rsidRPr="00000000" w14:paraId="00000003">
      <w:pPr>
        <w:spacing w:after="0" w:line="276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ESTUDANTE COM DEFICIÊNCIA AUDITIVA -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9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Unidade Educacional: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Estudante: </w:t>
      </w:r>
      <w:r w:rsidDel="00000000" w:rsidR="00000000" w:rsidRPr="00000000">
        <w:rPr>
          <w:color w:val="ff0000"/>
          <w:rtl w:val="0"/>
        </w:rPr>
        <w:t xml:space="preserve">xxx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Idade: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dos Responsáveis: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Ano: </w:t>
      </w:r>
      <w:r w:rsidDel="00000000" w:rsidR="00000000" w:rsidRPr="00000000">
        <w:rPr>
          <w:color w:val="ff0000"/>
          <w:rtl w:val="0"/>
        </w:rPr>
        <w:t xml:space="preserve">xxx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Turma: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Professor(a) da turma: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Diagnóstico(s):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(   ) Surdo (   ) Surdocegueira (   ) Deficiência Auditiva Leve (   ) Deficiência Auditiva Moderada </w:t>
      </w:r>
    </w:p>
    <w:p w:rsidR="00000000" w:rsidDel="00000000" w:rsidP="00000000" w:rsidRDefault="00000000" w:rsidRPr="00000000" w14:paraId="0000000C">
      <w:pPr>
        <w:spacing w:after="29" w:line="276" w:lineRule="auto"/>
        <w:ind w:left="0" w:firstLine="0"/>
        <w:rPr>
          <w:color w:val="ff0000"/>
        </w:rPr>
      </w:pPr>
      <w:r w:rsidDel="00000000" w:rsidR="00000000" w:rsidRPr="00000000">
        <w:rPr>
          <w:rtl w:val="0"/>
        </w:rPr>
        <w:t xml:space="preserve">(   ) Deficiência Auditiva Severa (   ) Deficiência Auditiva Profunda  (   ) Outro(s):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D">
      <w:pPr>
        <w:spacing w:after="29" w:line="27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15790847"/>
        <w:tag w:val="goog_rdk_0"/>
      </w:sdtPr>
      <w:sdtContent>
        <w:tbl>
          <w:tblPr>
            <w:tblStyle w:val="Table1"/>
            <w:tblW w:w="8655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PARTIR DAS NECESSIDADES DO ESTUDANTE COM DEFICIÊNCIA AUDITIVA - DA, OBSERVE E ASSINALE QUAIS AS ESPECIFICIDADES PRESENTES.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spacing w:after="29" w:line="276" w:lineRule="auto"/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CARACTERIZAÇÃO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276" w:lineRule="auto"/>
        <w:rPr>
          <w:b w:val="0"/>
          <w:bCs w:val="0"/>
          <w:sz w:val="22"/>
          <w:szCs w:val="22"/>
        </w:rPr>
      </w:pPr>
      <w:bookmarkStart w:colFirst="0" w:colLast="0" w:name="_heading=h.xtqjnsfuug47" w:id="0"/>
      <w:bookmarkEnd w:id="0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Quanto à lateralidade: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Unilateral – afeta apenas um ouvido</w:t>
        <w:br w:type="textWrapping"/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Bilateral – afeta os dois ouvidos</w:t>
        <w:br w:type="textWrapping"/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firstLine="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Quanto ao momento de surgimento: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Congênita – presente desde o nascimento</w:t>
        <w:br w:type="textWrapping"/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Adquirida – surge após o nascimento</w:t>
        <w:br w:type="textWrapping"/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firstLine="0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Quanto à simetria: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Simétrica – mesma perda nos dois ouvidos</w:t>
        <w:br w:type="textWrapping"/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Assimétrica – perdas diferentes entre os ouvidos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0" w:line="276" w:lineRule="auto"/>
        <w:rPr>
          <w:b w:val="0"/>
          <w:bCs w:val="0"/>
          <w:sz w:val="22"/>
          <w:szCs w:val="22"/>
        </w:rPr>
      </w:pPr>
      <w:bookmarkStart w:colFirst="0" w:colLast="0" w:name="_heading=h.8guq5037maed" w:id="1"/>
      <w:bookmarkEnd w:id="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Quanto ao uso de recursos:</w:t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Usuário de aparelho auditivo</w:t>
        <w:br w:type="textWrapping"/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Usuário de implante coclear</w:t>
        <w:br w:type="textWrapping"/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Não utiliza recurso auditivo</w:t>
      </w:r>
    </w:p>
    <w:p w:rsidR="00000000" w:rsidDel="00000000" w:rsidP="00000000" w:rsidRDefault="00000000" w:rsidRPr="00000000" w14:paraId="00000019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ljff4ig86bw4" w:id="2"/>
      <w:bookmarkEnd w:id="2"/>
      <w:r w:rsidDel="00000000" w:rsidR="00000000" w:rsidRPr="00000000">
        <w:rPr>
          <w:sz w:val="22"/>
          <w:szCs w:val="22"/>
          <w:rtl w:val="0"/>
        </w:rPr>
        <w:t xml:space="preserve">3. FORMA DE COMUNICAÇÃO UTILIZADA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Língua Brasileira de Sinais (Libras)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Leitura labial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Comunicação oral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Escrita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Gestos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Comunicação alternativa/aumentativa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="276" w:lineRule="auto"/>
        <w:rPr>
          <w:sz w:val="22"/>
          <w:szCs w:val="22"/>
        </w:rPr>
      </w:pPr>
      <w:bookmarkStart w:colFirst="0" w:colLast="0" w:name="_heading=h.sa73p3l6xchm" w:id="3"/>
      <w:bookmarkEnd w:id="3"/>
      <w:r w:rsidDel="00000000" w:rsidR="00000000" w:rsidRPr="00000000">
        <w:rPr>
          <w:sz w:val="22"/>
          <w:szCs w:val="22"/>
          <w:rtl w:val="0"/>
        </w:rPr>
        <w:t xml:space="preserve">4. ESTRATÉGIAS PEDAGÓGICAS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Compreende melhor com apoio visual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Beneficia-se de explicações objetivas e curtas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Necessita de repetição das orientações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Assiste vídeos com legendas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Organiza-se melhor com rotina visual estruturada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 ) Faz uso de materiais adaptados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color w:val="00000a"/>
        </w:rPr>
      </w:pPr>
      <w:r w:rsidDel="00000000" w:rsidR="00000000" w:rsidRPr="00000000">
        <w:rPr>
          <w:rtl w:val="0"/>
        </w:rPr>
        <w:t xml:space="preserve">( ) Executa atividades escritas claras e objetivas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 PROCESSO DE LEITURA</w:t>
      </w:r>
    </w:p>
    <w:p w:rsidR="00000000" w:rsidDel="00000000" w:rsidP="00000000" w:rsidRDefault="00000000" w:rsidRPr="00000000" w14:paraId="0000002C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por livros.</w:t>
        <w:br w:type="textWrapping"/>
        <w:t xml:space="preserve">(   ) Explora livros (folheia, toca, leva à boca).</w:t>
      </w:r>
    </w:p>
    <w:p w:rsidR="00000000" w:rsidDel="00000000" w:rsidP="00000000" w:rsidRDefault="00000000" w:rsidRPr="00000000" w14:paraId="0000002D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imagens em livros.</w:t>
        <w:br w:type="textWrapping"/>
        <w:t xml:space="preserve">(   ) </w:t>
      </w:r>
      <w:r w:rsidDel="00000000" w:rsidR="00000000" w:rsidRPr="00000000">
        <w:rPr>
          <w:rtl w:val="0"/>
        </w:rPr>
        <w:t xml:space="preserve">Identifica figuras quando apresentadas visualmente ou sinalizadas.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color w:val="00000a"/>
        </w:rPr>
      </w:pPr>
      <w:r w:rsidDel="00000000" w:rsidR="00000000" w:rsidRPr="00000000">
        <w:rPr>
          <w:rtl w:val="0"/>
        </w:rPr>
        <w:t xml:space="preserve">(   ) Nomeia figuras ou objetos por meio de Libras, escrita ou oralização.</w:t>
      </w:r>
      <w:r w:rsidDel="00000000" w:rsidR="00000000" w:rsidRPr="00000000">
        <w:rPr>
          <w:color w:val="00000a"/>
          <w:rtl w:val="0"/>
        </w:rPr>
        <w:br w:type="textWrapping"/>
        <w:t xml:space="preserve">(   ) </w:t>
      </w:r>
      <w:r w:rsidDel="00000000" w:rsidR="00000000" w:rsidRPr="00000000">
        <w:rPr>
          <w:rtl w:val="0"/>
        </w:rPr>
        <w:t xml:space="preserve">Expressa-se por Libras, gestos, escrita ou vocalizações ao observar imagens.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Participa de momentos de leitura compartilhada com apoio visual e/ou Libras.</w:t>
      </w:r>
      <w:r w:rsidDel="00000000" w:rsidR="00000000" w:rsidRPr="00000000">
        <w:rPr>
          <w:color w:val="00000a"/>
          <w:rtl w:val="0"/>
        </w:rPr>
        <w:br w:type="textWrapping"/>
        <w:t xml:space="preserve">(   ) Mantém atenção por curtos períodos.</w:t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Reconhece as letras do alfabeto na língua portuguesa escrita.   (   ) vogais    (   ) consoantes</w:t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palavras na modalidade escrita.  (   ) com sílabas canônicas   (   ) com sílabas não canônicas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frases simples com apoio visual e/ou sinalização.</w:t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</w:t>
      </w:r>
      <w:r w:rsidDel="00000000" w:rsidR="00000000" w:rsidRPr="00000000">
        <w:rPr>
          <w:rtl w:val="0"/>
        </w:rPr>
        <w:t xml:space="preserve"> Lê textos curtos com apoio de imagens e/ou Libras.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Lê e interpreta textos simples com mediação visual e/ou em Libras.</w:t>
      </w:r>
    </w:p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 PROCESSO DE CONSTRUÇÃO DA ESCRITA</w:t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Demonstra interesse por lápis, canetinhas, giz ou recursos gráficos visuais.</w:t>
      </w:r>
    </w:p>
    <w:p w:rsidR="00000000" w:rsidDel="00000000" w:rsidP="00000000" w:rsidRDefault="00000000" w:rsidRPr="00000000" w14:paraId="00000038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Segura instrumentos de escrita (com ou sem preensão funcional).</w:t>
      </w:r>
    </w:p>
    <w:p w:rsidR="00000000" w:rsidDel="00000000" w:rsidP="00000000" w:rsidRDefault="00000000" w:rsidRPr="00000000" w14:paraId="00000039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rabiscos ou símbolos para representar algo (escrita simbólica).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pareamento do próprio nome ou de palavras a partir de modelo visual (cartaz, cartão, imagem).</w:t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desenho de letra, com apoio de estímulos visuais.</w:t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Diferencia número de letra, por meio de atividades visuais e concretas.</w:t>
      </w:r>
    </w:p>
    <w:p w:rsidR="00000000" w:rsidDel="00000000" w:rsidP="00000000" w:rsidRDefault="00000000" w:rsidRPr="00000000" w14:paraId="0000003D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Usa letras aleatórias para escrever.</w:t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palavras simples, utilizando todas ou quase todas as letras necessárias, com apoio visual (figuras, sinais em Libras, modelos).</w:t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Escreve frases e/ou pequenos textos, com apoio visual (figuras, sinais em Libras, modelos).</w:t>
      </w:r>
    </w:p>
    <w:p w:rsidR="00000000" w:rsidDel="00000000" w:rsidP="00000000" w:rsidRDefault="00000000" w:rsidRPr="00000000" w14:paraId="00000040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Tolera a atividade de escrita por curtos períodos, sem fuga ou crise. </w:t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Aceita mediação do adulto durante a atividade (mão-sobre-mão, gestual ou visual).</w:t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(   ) Não escreve, mesmo com apoio visual, gestual ou mediação em Libras.</w:t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CONHECIMENTO MATEMÁTICO</w:t>
      </w:r>
    </w:p>
    <w:p w:rsidR="00000000" w:rsidDel="00000000" w:rsidP="00000000" w:rsidRDefault="00000000" w:rsidRPr="00000000" w14:paraId="00000045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Demonstra interesse por objetos, jogos e materiais visuais de contagem.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Explora objetos (pega, solta, agrupa, espalha).</w:t>
      </w:r>
    </w:p>
    <w:p w:rsidR="00000000" w:rsidDel="00000000" w:rsidP="00000000" w:rsidRDefault="00000000" w:rsidRPr="00000000" w14:paraId="00000047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numerais em contextos funcionais (idade, porta, objetos)</w:t>
      </w:r>
      <w:r w:rsidDel="00000000" w:rsidR="00000000" w:rsidRPr="00000000">
        <w:rPr>
          <w:rtl w:val="0"/>
        </w:rPr>
        <w:t xml:space="preserve">, com apoio visual.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Agrupa objetos por semelhança (cor, forma, tamanho).</w:t>
      </w:r>
    </w:p>
    <w:p w:rsidR="00000000" w:rsidDel="00000000" w:rsidP="00000000" w:rsidRDefault="00000000" w:rsidRPr="00000000" w14:paraId="00000049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noção de sequência (antes/depois) em rotinas</w:t>
      </w:r>
      <w:r w:rsidDel="00000000" w:rsidR="00000000" w:rsidRPr="00000000">
        <w:rPr>
          <w:rtl w:val="0"/>
        </w:rPr>
        <w:t xml:space="preserve">, com apoio visual (cartazes, imagens, linha do tempo).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contagem.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(   ) sem apoio de material visual/concreto (   ) com apoio de material visual/concreto.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Relaciona numeral à quantidade, com apoio visual, concreto e/ou Libras.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adição simples, com apoio de material concreto, recursos visuais e/ou Libras.</w:t>
      </w:r>
    </w:p>
    <w:p w:rsidR="00000000" w:rsidDel="00000000" w:rsidP="00000000" w:rsidRDefault="00000000" w:rsidRPr="00000000" w14:paraId="0000004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  </w:t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dezena  </w:t>
      </w: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centena</w:t>
      </w:r>
    </w:p>
    <w:p w:rsidR="00000000" w:rsidDel="00000000" w:rsidP="00000000" w:rsidRDefault="00000000" w:rsidRPr="00000000" w14:paraId="0000004E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subtração simples, com apoio de material concreto, recursos visuais e/ou Libras.</w:t>
      </w:r>
    </w:p>
    <w:p w:rsidR="00000000" w:rsidDel="00000000" w:rsidP="00000000" w:rsidRDefault="00000000" w:rsidRPr="00000000" w14:paraId="0000004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  </w:t>
      </w:r>
      <w:r w:rsidDel="00000000" w:rsidR="00000000" w:rsidRPr="00000000">
        <w:rPr>
          <w:color w:val="00000a"/>
          <w:rtl w:val="0"/>
        </w:rPr>
        <w:t xml:space="preserve">(   )</w:t>
      </w:r>
      <w:r w:rsidDel="00000000" w:rsidR="00000000" w:rsidRPr="00000000">
        <w:rPr>
          <w:rtl w:val="0"/>
        </w:rPr>
        <w:t xml:space="preserve">dezena  </w:t>
      </w:r>
      <w:r w:rsidDel="00000000" w:rsidR="00000000" w:rsidRPr="00000000">
        <w:rPr>
          <w:color w:val="00000a"/>
          <w:rtl w:val="0"/>
        </w:rPr>
        <w:t xml:space="preserve">(   )</w:t>
      </w:r>
      <w:r w:rsidDel="00000000" w:rsidR="00000000" w:rsidRPr="00000000">
        <w:rPr>
          <w:rtl w:val="0"/>
        </w:rPr>
        <w:t xml:space="preserve">centena</w:t>
      </w:r>
    </w:p>
    <w:p w:rsidR="00000000" w:rsidDel="00000000" w:rsidP="00000000" w:rsidRDefault="00000000" w:rsidRPr="00000000" w14:paraId="00000050">
      <w:pPr>
        <w:spacing w:after="0" w:line="276" w:lineRule="auto"/>
        <w:rPr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8. INTERAÇÃO SOCIAL</w:t>
      </w:r>
    </w:p>
    <w:p w:rsidR="00000000" w:rsidDel="00000000" w:rsidP="00000000" w:rsidRDefault="00000000" w:rsidRPr="00000000" w14:paraId="00000052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interação paralela com pares. </w:t>
      </w:r>
    </w:p>
    <w:p w:rsidR="00000000" w:rsidDel="00000000" w:rsidP="00000000" w:rsidRDefault="00000000" w:rsidRPr="00000000" w14:paraId="00000053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Relaciona-se preferencialmente com adultos.</w:t>
      </w:r>
    </w:p>
    <w:p w:rsidR="00000000" w:rsidDel="00000000" w:rsidP="00000000" w:rsidRDefault="00000000" w:rsidRPr="00000000" w14:paraId="00000054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Permanece isolado, mesmo quando estimulado.</w:t>
      </w:r>
    </w:p>
    <w:p w:rsidR="00000000" w:rsidDel="00000000" w:rsidP="00000000" w:rsidRDefault="00000000" w:rsidRPr="00000000" w14:paraId="00000055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interesse maior por objetos do que por pessoas.</w:t>
      </w:r>
    </w:p>
    <w:p w:rsidR="00000000" w:rsidDel="00000000" w:rsidP="00000000" w:rsidRDefault="00000000" w:rsidRPr="00000000" w14:paraId="00000056">
      <w:pPr>
        <w:spacing w:after="0" w:line="276" w:lineRule="auto"/>
        <w:ind w:left="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ls1o1p8zu7me" w:id="4"/>
      <w:bookmarkEnd w:id="4"/>
      <w:r w:rsidDel="00000000" w:rsidR="00000000" w:rsidRPr="00000000">
        <w:rPr>
          <w:sz w:val="22"/>
          <w:szCs w:val="22"/>
          <w:rtl w:val="0"/>
        </w:rPr>
        <w:t xml:space="preserve">9. PARTICIPAÇÃO E SEGURANÇA</w:t>
      </w:r>
    </w:p>
    <w:p w:rsidR="00000000" w:rsidDel="00000000" w:rsidP="00000000" w:rsidRDefault="00000000" w:rsidRPr="00000000" w14:paraId="00000058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participa das atividades propostas.</w:t>
      </w:r>
    </w:p>
    <w:p w:rsidR="00000000" w:rsidDel="00000000" w:rsidP="00000000" w:rsidRDefault="00000000" w:rsidRPr="00000000" w14:paraId="00000059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apresenta dificuldade para participar sem apoio.</w:t>
      </w:r>
    </w:p>
    <w:p w:rsidR="00000000" w:rsidDel="00000000" w:rsidP="00000000" w:rsidRDefault="00000000" w:rsidRPr="00000000" w14:paraId="0000005A">
      <w:pPr>
        <w:spacing w:after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supervisão constante por segurança.</w:t>
      </w:r>
    </w:p>
    <w:p w:rsidR="00000000" w:rsidDel="00000000" w:rsidP="00000000" w:rsidRDefault="00000000" w:rsidRPr="00000000" w14:paraId="0000005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OUTRAS INFORMAÇÕES</w:t>
      </w:r>
    </w:p>
    <w:p w:rsidR="00000000" w:rsidDel="00000000" w:rsidP="00000000" w:rsidRDefault="00000000" w:rsidRPr="00000000" w14:paraId="0000005D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Está matriculado na Sala de Recursos Multifuncionais.</w:t>
      </w:r>
    </w:p>
    <w:p w:rsidR="00000000" w:rsidDel="00000000" w:rsidP="00000000" w:rsidRDefault="00000000" w:rsidRPr="00000000" w14:paraId="0000005E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acompanhamentos médicos ou com outros profissionais da área da saúde. Cite-os.</w:t>
      </w:r>
    </w:p>
    <w:p w:rsidR="00000000" w:rsidDel="00000000" w:rsidP="00000000" w:rsidRDefault="00000000" w:rsidRPr="00000000" w14:paraId="0000005F">
      <w:pPr>
        <w:spacing w:after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_______________________________________________________________________________________ </w:t>
      </w:r>
    </w:p>
    <w:p w:rsidR="00000000" w:rsidDel="00000000" w:rsidP="00000000" w:rsidRDefault="00000000" w:rsidRPr="00000000" w14:paraId="00000060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  <w:t xml:space="preserve">Umuarama-PR, ____ de _________ de 20____.</w:t>
      </w:r>
    </w:p>
    <w:p w:rsidR="00000000" w:rsidDel="00000000" w:rsidP="00000000" w:rsidRDefault="00000000" w:rsidRPr="00000000" w14:paraId="00000062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       ____________________________        _________________________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Ass. do(a) Diretor(a)                         Ass. da Coordenação Pedagógica                       Ass. do Professor  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ff0000"/>
          <w:rtl w:val="0"/>
        </w:rPr>
        <w:t xml:space="preserve">Nome por extenso                                        Nome por extenso     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color w:val="ff0000"/>
          <w:rtl w:val="0"/>
        </w:rPr>
        <w:t xml:space="preserve">Nome por extenso   </w:t>
      </w:r>
    </w:p>
    <w:p w:rsidR="00000000" w:rsidDel="00000000" w:rsidP="00000000" w:rsidRDefault="00000000" w:rsidRPr="00000000" w14:paraId="00000069">
      <w:pPr>
        <w:widowControl w:val="0"/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color w:val="ff0000"/>
          <w:rtl w:val="0"/>
        </w:rPr>
        <w:t xml:space="preserve">              Nº Portaria                                                     Nº Portaria                                                Nº Matrícula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-333366</wp:posOffset>
          </wp:positionH>
          <wp:positionV relativeFrom="paragraph">
            <wp:posOffset>7</wp:posOffset>
          </wp:positionV>
          <wp:extent cx="1667828" cy="592079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107642</wp:posOffset>
          </wp:positionV>
          <wp:extent cx="1562100" cy="482917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6C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6E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6F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A7QZyRvO5cWOLVpuUjsu/bAVQ==">CgMxLjAaHwoBMBIaChgICVIUChJ0YWJsZS5wZzJzMW5rY3RubzMyDmgueHRxam5zZnV1ZzQ3Mg5oLjhndXE1MDM3bWFlZDIOaC5samZmNGlnODZidzQyDmguc2E3M3AzbDZ4Y2htMg5oLmxzMW8xcDh6dTdtZTgAciExeTZvSl90YlN6WDBoN29zMkNfUnF5aGtrZnV5Q1pWa1c=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