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PLANO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ATENDIMENTO EDUCACIONAL ESPECIALIZADO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- P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º TRIMESTRE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8.0" w:type="dxa"/>
        <w:jc w:val="left"/>
        <w:tblInd w:w="-619.0" w:type="dxa"/>
        <w:tblLayout w:type="fixed"/>
        <w:tblLook w:val="0000"/>
      </w:tblPr>
      <w:tblGrid>
        <w:gridCol w:w="9718"/>
        <w:tblGridChange w:id="0">
          <w:tblGrid>
            <w:gridCol w:w="9718"/>
          </w:tblGrid>
        </w:tblGridChange>
      </w:tblGrid>
      <w:tr>
        <w:trPr>
          <w:cantSplit w:val="0"/>
          <w:trHeight w:val="773.90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4c2f4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IDENTIFICAÇÃO DO ESTUDANTE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nascimento: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Idade: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Matrícula: (  ) 1º ano  (  ) 2º ano  (  ) 3º ano  (  ) 4º ano  (  ) 5º ano  (  ) EJA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Turno: (  ) matutino    (  ) vespertino    (  ) integral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Professor(a) Turma do Ens. Comum: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Professor(a) da SRM: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deficiência/transtorno: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 apoio no ensino comum? (  ) sim     (  ) não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Profissional de Apoio: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4c2f4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ORGANIZAÇÃO DO ATENDIMENTO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360" w:lineRule="auto"/>
              <w:ind w:left="720" w:hanging="3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Frequência (número de atendimento ao estudante por semana): 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Tempo de atendimento:________ (em horas ou minutos)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Composição do atendimento: (  ) individual (  ) coletivo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.390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4c2f4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LEVANTAMENTO DE INFORMAÇÕES SOBRE O ESTUDANTE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Para a elaboração deste item, serão necessários os seguintes materiais/informações de apoio: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before="0" w:line="360" w:lineRule="auto"/>
              <w:ind w:left="720" w:hanging="36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Laudos e relatórios especializados: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Laudos e relatórios médicos, psicológicos, fonoaudiológicos e terapêuticos, quando houver.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before="0" w:line="360" w:lineRule="auto"/>
              <w:ind w:left="720" w:hanging="36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Informações da família: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Dados coletados na reunião de pais, incluindo relações afetivas, qualidade da comunicação, expectativas, dificuldades no âmbito familiar, condições gerais de saúde, uso de medicamentos contínuos e atendimentos realizados com especialistas fora da escola.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before="0" w:line="360" w:lineRule="auto"/>
              <w:ind w:left="720" w:hanging="36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Avaliação diagnóstica da SRM: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Avaliação das habilidades do estudante, considerando aspectos cognitivos, acadêmicos e funcionais.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before="0" w:line="360" w:lineRule="auto"/>
              <w:ind w:left="720" w:hanging="36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Informações da equipe escolar: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Relatos do coordenador pedagógico e dos professores do ensino comum sobre o desempenho acadêmico, participação em sala de aula, estratégias já utilizadas (e seus resultados), dificuldades, potencialidades, interesses e habilidades observadas.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4c2f4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ÁREAS A SEREM DESENVOLVIDAS VISANDO MAIOR PARTICIPAÇÃO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DO ESTUDANTE NA SALA DE AULA COMUM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Com base nas potencialidades e considerando as dificuldades apresentadas pelo estudante, o professor da SRM deve indicar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quais são as necessidades educacionais especiais que constituem os objetivos do planejamento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pedagógico no AEE: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heading=h.m4etlxyrqeax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Desenvolvimento Cognitivo: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Descrever o nível de desenvolvimento, ritmo de aprendizagem, atenção, memória e compreensão de conceitos básicos.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Desenvolvimento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Psicomotor e Sensorial: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ff000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Con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sider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ar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os seguintes aspectos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postura, locomoção, manipulação de objetos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combinação de movimentos, lateralidade, equilíbrio, orientação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espaço temporal,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coordenação motora).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3"/>
              <w:keepNext w:val="0"/>
              <w:keepLines w:val="0"/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heading=h.y0cy4g9g13ci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Style w:val="Heading3"/>
              <w:keepNext w:val="0"/>
              <w:keepLines w:val="0"/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heading=h.a1ncvslbxzo6" w:id="2"/>
            <w:bookmarkEnd w:id="2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Comunicação e Linguagem: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Registrar quanto a oralidade, escrita, comunicação alternativa/aumentativa, compreensão e expressão.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rtl w:val="0"/>
              </w:rPr>
              <w:t xml:space="preserve">Habilidades Sociais e Socioemocionais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Narrar sobre a interação social, autorregulação, respeito às regras, autonomia, autoestima.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3"/>
              <w:keepNext w:val="0"/>
              <w:keepLines w:val="0"/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heading=h.3anhtdl8r1y9" w:id="3"/>
            <w:bookmarkEnd w:id="3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Alfabetização e Letramento</w:t>
            </w:r>
          </w:p>
          <w:p w:rsidR="00000000" w:rsidDel="00000000" w:rsidP="00000000" w:rsidRDefault="00000000" w:rsidRPr="00000000" w14:paraId="00000033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Descrever hipóteses de escrita, leitura, reconhecimento de letras, sílabas, palavras e textos, consciência fonológica, decodificação, fluência e produção textual.</w:t>
            </w:r>
          </w:p>
          <w:p w:rsidR="00000000" w:rsidDel="00000000" w:rsidP="00000000" w:rsidRDefault="00000000" w:rsidRPr="00000000" w14:paraId="00000034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3"/>
              <w:keepNext w:val="0"/>
              <w:keepLines w:val="0"/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bookmarkStart w:colFirst="0" w:colLast="0" w:name="_heading=h.en0bj8lm8fcw" w:id="4"/>
            <w:bookmarkEnd w:id="4"/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36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Relatar habilidades relacionadas à contagem, noção de quantidade, operações básicas, resolução de problemas e raciocínio lógico. </w:t>
            </w:r>
          </w:p>
          <w:p w:rsidR="00000000" w:rsidDel="00000000" w:rsidP="00000000" w:rsidRDefault="00000000" w:rsidRPr="00000000" w14:paraId="00000037">
            <w:pPr>
              <w:spacing w:after="0" w:before="0" w:line="276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4c2f4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PROCEDIMENTOS DE INTERVENÇÃO E CONTEÚDOS A SEREM TRABALHADOS NA SRM, CONSIDERANDO AS DIFICULDADES E POTENCIALIDADES APONTADAS ANTERIORMENTE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Elencar os conteúdos que serão trabalhados, procedimentos de intervenção baseados em atendimento individualizado, uso de materiais concretos, recursos visuais e tecnologia assistiva, visando o desenvolvimento da comunicação, autonomia, atenção, leitura, escrita e matemática, favorecendo o acesso ao currículo da sala comum.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4c2f4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RECURSOS UTILIZADOS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Registrar os materiais e recursos utilizados.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4c2f4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AVALIAÇÃO / RESULTADOS ESPERADOS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Pontuar os critérios que serão utilizados para avaliar o desempenho do estudante no AEE, a periodicidade de reavaliação e os resultados a serem alcançados.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Umuarama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20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7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__________________________                         __________________________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Ass. da Coordenação Pedagógica                               Ass. do Professor da SRM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Nome por extenso                                                        Nome por extenso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           Nº Portaria                                                                        Nº Matrícula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09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1"/>
      <w:rPr>
        <w:rFonts w:ascii="Calibri" w:cs="Calibri" w:eastAsia="Calibri" w:hAnsi="Calibri"/>
        <w:b w:val="1"/>
        <w:bCs w:val="1"/>
        <w:color w:val="ff000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a"/>
        <w:rtl w:val="0"/>
      </w:rPr>
      <w:t xml:space="preserve">                                                   ESCOLA MUNICIPAL </w:t>
    </w:r>
    <w:r w:rsidDel="00000000" w:rsidR="00000000" w:rsidRPr="00000000">
      <w:rPr>
        <w:rFonts w:ascii="Calibri" w:cs="Calibri" w:eastAsia="Calibri" w:hAnsi="Calibri"/>
        <w:b w:val="1"/>
        <w:bCs w:val="1"/>
        <w:color w:val="ff0000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4457700</wp:posOffset>
          </wp:positionH>
          <wp:positionV relativeFrom="paragraph">
            <wp:posOffset>2</wp:posOffset>
          </wp:positionV>
          <wp:extent cx="1562100" cy="482917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-628648</wp:posOffset>
          </wp:positionH>
          <wp:positionV relativeFrom="paragraph">
            <wp:posOffset>-52386</wp:posOffset>
          </wp:positionV>
          <wp:extent cx="1667828" cy="59207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widowControl w:val="1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rtl w:val="0"/>
      </w:rPr>
      <w:t xml:space="preserve">                                           </w:t>
    </w:r>
    <w:r w:rsidDel="00000000" w:rsidR="00000000" w:rsidRPr="00000000">
      <w:rPr>
        <w:rFonts w:ascii="Calibri" w:cs="Calibri" w:eastAsia="Calibri" w:hAnsi="Calibri"/>
        <w:color w:val="00000a"/>
        <w:rtl w:val="0"/>
      </w:rPr>
      <w:t xml:space="preserve"> ED. INFANTIL E ENSINO FUNDAMENTAL</w:t>
    </w:r>
  </w:p>
  <w:p w:rsidR="00000000" w:rsidDel="00000000" w:rsidP="00000000" w:rsidRDefault="00000000" w:rsidRPr="00000000" w14:paraId="00000056">
    <w:pPr>
      <w:widowControl w:val="1"/>
      <w:rPr>
        <w:rFonts w:ascii="Calibri" w:cs="Calibri" w:eastAsia="Calibri" w:hAnsi="Calibri"/>
        <w:color w:val="00000a"/>
      </w:rPr>
    </w:pPr>
    <w:r w:rsidDel="00000000" w:rsidR="00000000" w:rsidRPr="00000000">
      <w:rPr>
        <w:rFonts w:ascii="Calibri" w:cs="Calibri" w:eastAsia="Calibri" w:hAnsi="Calibri"/>
        <w:color w:val="00000a"/>
        <w:rtl w:val="0"/>
      </w:rPr>
      <w:t xml:space="preserve">                                      </w:t>
    </w:r>
    <w:r w:rsidDel="00000000" w:rsidR="00000000" w:rsidRPr="00000000">
      <w:rPr>
        <w:rFonts w:ascii="Calibri" w:cs="Calibri" w:eastAsia="Calibri" w:hAnsi="Calibri"/>
        <w:color w:val="ff0000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widowControl w:val="1"/>
      <w:rPr>
        <w:rFonts w:ascii="Calibri" w:cs="Calibri" w:eastAsia="Calibri" w:hAnsi="Calibri"/>
        <w:color w:val="ff0000"/>
      </w:rPr>
    </w:pPr>
    <w:r w:rsidDel="00000000" w:rsidR="00000000" w:rsidRPr="00000000">
      <w:rPr>
        <w:rFonts w:ascii="Calibri" w:cs="Calibri" w:eastAsia="Calibri" w:hAnsi="Calibri"/>
        <w:color w:val="00000a"/>
        <w:rtl w:val="0"/>
      </w:rPr>
      <w:t xml:space="preserve">                                                  </w:t>
    </w:r>
    <w:r w:rsidDel="00000000" w:rsidR="00000000" w:rsidRPr="00000000">
      <w:rPr>
        <w:rFonts w:ascii="Calibri" w:cs="Calibri" w:eastAsia="Calibri" w:hAnsi="Calibri"/>
        <w:color w:val="ff0000"/>
        <w:rtl w:val="0"/>
      </w:rPr>
      <w:t xml:space="preserve">Preencher com endereço completo</w:t>
    </w:r>
  </w:p>
  <w:p w:rsidR="00000000" w:rsidDel="00000000" w:rsidP="00000000" w:rsidRDefault="00000000" w:rsidRPr="00000000" w14:paraId="00000058">
    <w:pPr>
      <w:widowControl w:val="1"/>
      <w:ind w:left="2977" w:firstLine="0"/>
      <w:rPr>
        <w:rFonts w:ascii="Arial" w:cs="Arial" w:eastAsia="Arial" w:hAnsi="Arial"/>
        <w:b w:val="1"/>
        <w:bCs w:val="1"/>
        <w:color w:val="00000a"/>
        <w:sz w:val="28"/>
        <w:szCs w:val="28"/>
      </w:rPr>
    </w:pPr>
    <w:r w:rsidDel="00000000" w:rsidR="00000000" w:rsidRPr="00000000">
      <w:rPr>
        <w:rFonts w:ascii="Calibri" w:cs="Calibri" w:eastAsia="Calibri" w:hAnsi="Calibri"/>
        <w:color w:val="00000a"/>
        <w:rtl w:val="0"/>
      </w:rPr>
      <w:t xml:space="preserve">   CEP: </w:t>
    </w:r>
    <w:r w:rsidDel="00000000" w:rsidR="00000000" w:rsidRPr="00000000">
      <w:rPr>
        <w:rFonts w:ascii="Calibri" w:cs="Calibri" w:eastAsia="Calibri" w:hAnsi="Calibri"/>
        <w:color w:val="ff0000"/>
        <w:rtl w:val="0"/>
      </w:rPr>
      <w:t xml:space="preserve">XXXXX</w:t>
    </w:r>
    <w:r w:rsidDel="00000000" w:rsidR="00000000" w:rsidRPr="00000000">
      <w:rPr>
        <w:rFonts w:ascii="Calibri" w:cs="Calibri" w:eastAsia="Calibri" w:hAnsi="Calibri"/>
        <w:color w:val="00000a"/>
        <w:rtl w:val="0"/>
      </w:rPr>
      <w:t xml:space="preserve"> Fone: </w:t>
    </w:r>
    <w:r w:rsidDel="00000000" w:rsidR="00000000" w:rsidRPr="00000000">
      <w:rPr>
        <w:rFonts w:ascii="Calibri" w:cs="Calibri" w:eastAsia="Calibri" w:hAnsi="Calibri"/>
        <w:color w:val="ff0000"/>
        <w:rtl w:val="0"/>
      </w:rPr>
      <w:t xml:space="preserve">XXXXX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0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/>
    </w:lvl>
    <w:lvl w:ilvl="2">
      <w:start w:val="1"/>
      <w:numFmt w:val="bullet"/>
      <w:lvlText w:val="●"/>
      <w:lvlJc w:val="left"/>
      <w:pPr>
        <w:ind w:left="1440" w:hanging="360"/>
      </w:pPr>
      <w:rPr/>
    </w:lvl>
    <w:lvl w:ilvl="3">
      <w:start w:val="1"/>
      <w:numFmt w:val="bullet"/>
      <w:lvlText w:val="●"/>
      <w:lvlJc w:val="left"/>
      <w:pPr>
        <w:ind w:left="1800" w:hanging="360"/>
      </w:pPr>
      <w:rPr/>
    </w:lvl>
    <w:lvl w:ilvl="4">
      <w:start w:val="1"/>
      <w:numFmt w:val="bullet"/>
      <w:lvlText w:val="●"/>
      <w:lvlJc w:val="left"/>
      <w:pPr>
        <w:ind w:left="2160" w:hanging="360"/>
      </w:pPr>
      <w:rPr/>
    </w:lvl>
    <w:lvl w:ilvl="5">
      <w:start w:val="1"/>
      <w:numFmt w:val="bullet"/>
      <w:lvlText w:val="●"/>
      <w:lvlJc w:val="left"/>
      <w:pPr>
        <w:ind w:left="2520" w:hanging="360"/>
      </w:pPr>
      <w:rPr/>
    </w:lvl>
    <w:lvl w:ilvl="6">
      <w:start w:val="1"/>
      <w:numFmt w:val="bullet"/>
      <w:lvlText w:val="●"/>
      <w:lvlJc w:val="left"/>
      <w:pPr>
        <w:ind w:left="2880" w:hanging="360"/>
      </w:pPr>
      <w:rPr/>
    </w:lvl>
    <w:lvl w:ilvl="7">
      <w:start w:val="1"/>
      <w:numFmt w:val="bullet"/>
      <w:lvlText w:val="●"/>
      <w:lvlJc w:val="left"/>
      <w:pPr>
        <w:ind w:left="3240" w:hanging="360"/>
      </w:pPr>
      <w:rPr/>
    </w:lvl>
    <w:lvl w:ilvl="8">
      <w:start w:val="1"/>
      <w:numFmt w:val="bullet"/>
      <w:lvlText w:val="●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center"/>
    </w:pPr>
    <w:rPr>
      <w:rFonts w:ascii="Cambria" w:cs="Cambria" w:eastAsia="Cambria" w:hAnsi="Cambria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link w:val="Ttulo"/>
    <w:qFormat w:val="1"/>
    <w:rsid w:val="00BE101A"/>
    <w:rPr>
      <w:rFonts w:ascii="Cambria" w:cs="Cambria" w:eastAsia="SimSun" w:hAnsi="Cambria"/>
      <w:b w:val="1"/>
      <w:bCs w:val="1"/>
      <w:color w:val="00000a"/>
      <w:kern w:val="2"/>
      <w:sz w:val="32"/>
      <w:szCs w:val="32"/>
      <w:lang w:bidi="hi-IN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BE101A"/>
    <w:rPr>
      <w:rFonts w:ascii="Liberation Serif" w:cs="Mangal" w:eastAsia="SimSun" w:hAnsi="Liberation Serif"/>
      <w:kern w:val="2"/>
      <w:sz w:val="24"/>
      <w:szCs w:val="21"/>
      <w:lang w:bidi="hi-IN" w:eastAsia="zh-CN"/>
    </w:rPr>
  </w:style>
  <w:style w:type="character" w:styleId="RodapChar" w:customStyle="1">
    <w:name w:val="Rodapé Char"/>
    <w:basedOn w:val="DefaultParagraphFont"/>
    <w:link w:val="Rodap"/>
    <w:uiPriority w:val="99"/>
    <w:semiHidden w:val="1"/>
    <w:qFormat w:val="1"/>
    <w:rsid w:val="00BE101A"/>
    <w:rPr>
      <w:rFonts w:ascii="Liberation Serif" w:cs="Mangal" w:eastAsia="SimSun" w:hAnsi="Liberation Serif"/>
      <w:kern w:val="2"/>
      <w:sz w:val="24"/>
      <w:szCs w:val="21"/>
      <w:lang w:bidi="hi-IN"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BE101A"/>
    <w:rPr>
      <w:rFonts w:ascii="Tahoma" w:cs="Mangal" w:eastAsia="SimSun" w:hAnsi="Tahoma"/>
      <w:kern w:val="2"/>
      <w:sz w:val="16"/>
      <w:szCs w:val="14"/>
      <w:lang w:bidi="hi-IN" w:eastAsia="zh-CN"/>
    </w:rPr>
  </w:style>
  <w:style w:type="character" w:styleId="ListLabel1">
    <w:name w:val="ListLabel 1"/>
    <w:qFormat w:val="1"/>
    <w:rPr>
      <w:rFonts w:ascii="Arial" w:cs="Symbol" w:hAnsi="Arial"/>
      <w:b w:val="1"/>
      <w:sz w:val="20"/>
    </w:rPr>
  </w:style>
  <w:style w:type="character" w:styleId="ListLabel2">
    <w:name w:val="ListLabel 2"/>
    <w:qFormat w:val="1"/>
    <w:rPr>
      <w:rFonts w:cs="OpenSymbol"/>
    </w:rPr>
  </w:style>
  <w:style w:type="character" w:styleId="ListLabel3">
    <w:name w:val="ListLabel 3"/>
    <w:qFormat w:val="1"/>
    <w:rPr>
      <w:rFonts w:cs="OpenSymbol"/>
    </w:rPr>
  </w:style>
  <w:style w:type="character" w:styleId="ListLabel4">
    <w:name w:val="ListLabel 4"/>
    <w:qFormat w:val="1"/>
    <w:rPr>
      <w:rFonts w:cs="Symbol"/>
    </w:rPr>
  </w:style>
  <w:style w:type="character" w:styleId="ListLabel5">
    <w:name w:val="ListLabel 5"/>
    <w:qFormat w:val="1"/>
    <w:rPr>
      <w:rFonts w:cs="OpenSymbol"/>
    </w:rPr>
  </w:style>
  <w:style w:type="character" w:styleId="ListLabel6">
    <w:name w:val="ListLabel 6"/>
    <w:qFormat w:val="1"/>
    <w:rPr>
      <w:rFonts w:cs="OpenSymbol"/>
    </w:rPr>
  </w:style>
  <w:style w:type="character" w:styleId="ListLabel7">
    <w:name w:val="ListLabel 7"/>
    <w:qFormat w:val="1"/>
    <w:rPr>
      <w:rFonts w:cs="Symbol"/>
    </w:rPr>
  </w:style>
  <w:style w:type="character" w:styleId="ListLabel8">
    <w:name w:val="ListLabel 8"/>
    <w:qFormat w:val="1"/>
    <w:rPr>
      <w:rFonts w:cs="OpenSymbol"/>
    </w:rPr>
  </w:style>
  <w:style w:type="character" w:styleId="ListLabel9">
    <w:name w:val="ListLabel 9"/>
    <w:qFormat w:val="1"/>
    <w:rPr>
      <w:rFonts w:cs="OpenSymbol"/>
    </w:rPr>
  </w:style>
  <w:style w:type="character" w:styleId="ListLabel10">
    <w:name w:val="ListLabel 10"/>
    <w:qFormat w:val="1"/>
    <w:rPr>
      <w:rFonts w:ascii="Arial" w:cs="Symbol" w:hAnsi="Arial"/>
      <w:sz w:val="20"/>
    </w:rPr>
  </w:style>
  <w:style w:type="character" w:styleId="ListLabel11">
    <w:name w:val="ListLabel 11"/>
    <w:qFormat w:val="1"/>
    <w:rPr>
      <w:rFonts w:cs="OpenSymbol"/>
    </w:rPr>
  </w:style>
  <w:style w:type="character" w:styleId="ListLabel12">
    <w:name w:val="ListLabel 12"/>
    <w:qFormat w:val="1"/>
    <w:rPr>
      <w:rFonts w:cs="OpenSymbol"/>
    </w:rPr>
  </w:style>
  <w:style w:type="character" w:styleId="ListLabel13">
    <w:name w:val="ListLabel 13"/>
    <w:qFormat w:val="1"/>
    <w:rPr>
      <w:rFonts w:cs="Symbol"/>
    </w:rPr>
  </w:style>
  <w:style w:type="character" w:styleId="ListLabel14">
    <w:name w:val="ListLabel 14"/>
    <w:qFormat w:val="1"/>
    <w:rPr>
      <w:rFonts w:cs="OpenSymbol"/>
    </w:rPr>
  </w:style>
  <w:style w:type="character" w:styleId="ListLabel15">
    <w:name w:val="ListLabel 15"/>
    <w:qFormat w:val="1"/>
    <w:rPr>
      <w:rFonts w:cs="OpenSymbol"/>
    </w:rPr>
  </w:style>
  <w:style w:type="character" w:styleId="ListLabel16">
    <w:name w:val="ListLabel 16"/>
    <w:qFormat w:val="1"/>
    <w:rPr>
      <w:rFonts w:cs="Symbol"/>
    </w:rPr>
  </w:style>
  <w:style w:type="character" w:styleId="ListLabel17">
    <w:name w:val="ListLabel 17"/>
    <w:qFormat w:val="1"/>
    <w:rPr>
      <w:rFonts w:cs="OpenSymbol"/>
    </w:rPr>
  </w:style>
  <w:style w:type="character" w:styleId="ListLabel18">
    <w:name w:val="ListLabel 18"/>
    <w:qFormat w:val="1"/>
    <w:rPr>
      <w:rFonts w:cs="OpenSymbol"/>
    </w:rPr>
  </w:style>
  <w:style w:type="character" w:styleId="ListLabel19">
    <w:name w:val="ListLabel 19"/>
    <w:qFormat w:val="1"/>
    <w:rPr>
      <w:rFonts w:ascii="Arial" w:cs="Symbol" w:hAnsi="Arial"/>
      <w:sz w:val="20"/>
    </w:rPr>
  </w:style>
  <w:style w:type="character" w:styleId="ListLabel20">
    <w:name w:val="ListLabel 20"/>
    <w:qFormat w:val="1"/>
    <w:rPr>
      <w:rFonts w:cs="OpenSymbol"/>
    </w:rPr>
  </w:style>
  <w:style w:type="character" w:styleId="ListLabel21">
    <w:name w:val="ListLabel 21"/>
    <w:qFormat w:val="1"/>
    <w:rPr>
      <w:rFonts w:cs="OpenSymbol"/>
    </w:rPr>
  </w:style>
  <w:style w:type="character" w:styleId="ListLabel22">
    <w:name w:val="ListLabel 22"/>
    <w:qFormat w:val="1"/>
    <w:rPr>
      <w:rFonts w:cs="Symbol"/>
    </w:rPr>
  </w:style>
  <w:style w:type="character" w:styleId="ListLabel23">
    <w:name w:val="ListLabel 23"/>
    <w:qFormat w:val="1"/>
    <w:rPr>
      <w:rFonts w:cs="OpenSymbol"/>
    </w:rPr>
  </w:style>
  <w:style w:type="character" w:styleId="ListLabel24">
    <w:name w:val="ListLabel 24"/>
    <w:qFormat w:val="1"/>
    <w:rPr>
      <w:rFonts w:cs="OpenSymbol"/>
    </w:rPr>
  </w:style>
  <w:style w:type="character" w:styleId="ListLabel25">
    <w:name w:val="ListLabel 25"/>
    <w:qFormat w:val="1"/>
    <w:rPr>
      <w:rFonts w:cs="Symbol"/>
    </w:rPr>
  </w:style>
  <w:style w:type="character" w:styleId="ListLabel26">
    <w:name w:val="ListLabel 26"/>
    <w:qFormat w:val="1"/>
    <w:rPr>
      <w:rFonts w:cs="OpenSymbol"/>
    </w:rPr>
  </w:style>
  <w:style w:type="character" w:styleId="ListLabel27">
    <w:name w:val="ListLabel 27"/>
    <w:qFormat w:val="1"/>
    <w:rPr>
      <w:rFonts w:cs="OpenSymbol"/>
    </w:rPr>
  </w:style>
  <w:style w:type="character" w:styleId="ListLabel28">
    <w:name w:val="ListLabel 28"/>
    <w:qFormat w:val="1"/>
    <w:rPr>
      <w:rFonts w:ascii="Arial" w:cs="Symbol" w:hAnsi="Arial"/>
      <w:sz w:val="20"/>
    </w:rPr>
  </w:style>
  <w:style w:type="character" w:styleId="ListLabel29">
    <w:name w:val="ListLabel 29"/>
    <w:qFormat w:val="1"/>
    <w:rPr>
      <w:rFonts w:cs="OpenSymbol"/>
    </w:rPr>
  </w:style>
  <w:style w:type="character" w:styleId="ListLabel30">
    <w:name w:val="ListLabel 30"/>
    <w:qFormat w:val="1"/>
    <w:rPr>
      <w:rFonts w:cs="OpenSymbol"/>
    </w:rPr>
  </w:style>
  <w:style w:type="character" w:styleId="ListLabel31">
    <w:name w:val="ListLabel 31"/>
    <w:qFormat w:val="1"/>
    <w:rPr>
      <w:rFonts w:cs="Symbol"/>
    </w:rPr>
  </w:style>
  <w:style w:type="character" w:styleId="ListLabel32">
    <w:name w:val="ListLabel 32"/>
    <w:qFormat w:val="1"/>
    <w:rPr>
      <w:rFonts w:cs="OpenSymbol"/>
    </w:rPr>
  </w:style>
  <w:style w:type="character" w:styleId="ListLabel33">
    <w:name w:val="ListLabel 33"/>
    <w:qFormat w:val="1"/>
    <w:rPr>
      <w:rFonts w:cs="OpenSymbol"/>
    </w:rPr>
  </w:style>
  <w:style w:type="character" w:styleId="ListLabel34">
    <w:name w:val="ListLabel 34"/>
    <w:qFormat w:val="1"/>
    <w:rPr>
      <w:rFonts w:cs="Symbol"/>
    </w:rPr>
  </w:style>
  <w:style w:type="character" w:styleId="ListLabel35">
    <w:name w:val="ListLabel 35"/>
    <w:qFormat w:val="1"/>
    <w:rPr>
      <w:rFonts w:cs="OpenSymbol"/>
    </w:rPr>
  </w:style>
  <w:style w:type="character" w:styleId="ListLabel36">
    <w:name w:val="ListLabel 36"/>
    <w:qFormat w:val="1"/>
    <w:rPr>
      <w:rFonts w:cs="OpenSymbol"/>
    </w:rPr>
  </w:style>
  <w:style w:type="character" w:styleId="ListLabel37">
    <w:name w:val="ListLabel 37"/>
    <w:qFormat w:val="1"/>
    <w:rPr>
      <w:rFonts w:ascii="Arial" w:cs="Noto Sans Symbols" w:eastAsia="Noto Sans Symbols" w:hAnsi="Arial"/>
      <w:b w:val="0"/>
      <w:sz w:val="20"/>
    </w:rPr>
  </w:style>
  <w:style w:type="character" w:styleId="ListLabel38">
    <w:name w:val="ListLabel 38"/>
    <w:qFormat w:val="1"/>
    <w:rPr>
      <w:rFonts w:cs="Noto Sans Symbols" w:eastAsia="Noto Sans Symbols"/>
    </w:rPr>
  </w:style>
  <w:style w:type="character" w:styleId="ListLabel39">
    <w:name w:val="ListLabel 39"/>
    <w:qFormat w:val="1"/>
    <w:rPr>
      <w:rFonts w:cs="Noto Sans Symbols" w:eastAsia="Noto Sans Symbols"/>
    </w:rPr>
  </w:style>
  <w:style w:type="character" w:styleId="ListLabel40">
    <w:name w:val="ListLabel 40"/>
    <w:qFormat w:val="1"/>
    <w:rPr>
      <w:rFonts w:cs="Noto Sans Symbols" w:eastAsia="Noto Sans Symbols"/>
    </w:rPr>
  </w:style>
  <w:style w:type="character" w:styleId="ListLabel41">
    <w:name w:val="ListLabel 41"/>
    <w:qFormat w:val="1"/>
    <w:rPr>
      <w:rFonts w:cs="Noto Sans Symbols" w:eastAsia="Noto Sans Symbols"/>
    </w:rPr>
  </w:style>
  <w:style w:type="character" w:styleId="ListLabel42">
    <w:name w:val="ListLabel 42"/>
    <w:qFormat w:val="1"/>
    <w:rPr>
      <w:rFonts w:cs="Noto Sans Symbols" w:eastAsia="Noto Sans Symbols"/>
    </w:rPr>
  </w:style>
  <w:style w:type="character" w:styleId="ListLabel43">
    <w:name w:val="ListLabel 43"/>
    <w:qFormat w:val="1"/>
    <w:rPr>
      <w:rFonts w:cs="Noto Sans Symbols" w:eastAsia="Noto Sans Symbols"/>
    </w:rPr>
  </w:style>
  <w:style w:type="character" w:styleId="ListLabel44">
    <w:name w:val="ListLabel 44"/>
    <w:qFormat w:val="1"/>
    <w:rPr>
      <w:rFonts w:cs="Noto Sans Symbols" w:eastAsia="Noto Sans Symbols"/>
    </w:rPr>
  </w:style>
  <w:style w:type="character" w:styleId="ListLabel45">
    <w:name w:val="ListLabel 45"/>
    <w:qFormat w:val="1"/>
    <w:rPr>
      <w:rFonts w:cs="Noto Sans Symbols" w:eastAsia="Noto Sans Symbols"/>
    </w:rPr>
  </w:style>
  <w:style w:type="character" w:styleId="ListLabel46">
    <w:name w:val="ListLabel 46"/>
    <w:qFormat w:val="1"/>
    <w:rPr>
      <w:rFonts w:ascii="Arial" w:hAnsi="Arial"/>
      <w:b w:val="0"/>
      <w:sz w:val="20"/>
      <w:u w:val="none"/>
    </w:rPr>
  </w:style>
  <w:style w:type="character" w:styleId="ListLabel47">
    <w:name w:val="ListLabel 47"/>
    <w:qFormat w:val="1"/>
    <w:rPr>
      <w:u w:val="none"/>
    </w:rPr>
  </w:style>
  <w:style w:type="character" w:styleId="ListLabel48">
    <w:name w:val="ListLabel 48"/>
    <w:qFormat w:val="1"/>
    <w:rPr>
      <w:u w:val="none"/>
    </w:rPr>
  </w:style>
  <w:style w:type="character" w:styleId="ListLabel49">
    <w:name w:val="ListLabel 49"/>
    <w:qFormat w:val="1"/>
    <w:rPr>
      <w:u w:val="none"/>
    </w:rPr>
  </w:style>
  <w:style w:type="character" w:styleId="ListLabel50">
    <w:name w:val="ListLabel 50"/>
    <w:qFormat w:val="1"/>
    <w:rPr>
      <w:u w:val="none"/>
    </w:rPr>
  </w:style>
  <w:style w:type="character" w:styleId="ListLabel51">
    <w:name w:val="ListLabel 51"/>
    <w:qFormat w:val="1"/>
    <w:rPr>
      <w:u w:val="none"/>
    </w:rPr>
  </w:style>
  <w:style w:type="character" w:styleId="ListLabel52">
    <w:name w:val="ListLabel 52"/>
    <w:qFormat w:val="1"/>
    <w:rPr>
      <w:u w:val="none"/>
    </w:rPr>
  </w:style>
  <w:style w:type="character" w:styleId="ListLabel53">
    <w:name w:val="ListLabel 53"/>
    <w:qFormat w:val="1"/>
    <w:rPr>
      <w:u w:val="none"/>
    </w:rPr>
  </w:style>
  <w:style w:type="character" w:styleId="ListLabel54">
    <w:name w:val="ListLabel 54"/>
    <w:qFormat w:val="1"/>
    <w:rPr>
      <w:u w:val="none"/>
    </w:rPr>
  </w:style>
  <w:style w:type="character" w:styleId="ListLabel55">
    <w:name w:val="ListLabel 55"/>
    <w:qFormat w:val="1"/>
    <w:rPr>
      <w:rFonts w:ascii="Arial" w:hAnsi="Arial"/>
      <w:sz w:val="20"/>
      <w:u w:val="none"/>
    </w:rPr>
  </w:style>
  <w:style w:type="character" w:styleId="ListLabel56">
    <w:name w:val="ListLabel 56"/>
    <w:qFormat w:val="1"/>
    <w:rPr>
      <w:u w:val="none"/>
    </w:rPr>
  </w:style>
  <w:style w:type="character" w:styleId="ListLabel57">
    <w:name w:val="ListLabel 57"/>
    <w:qFormat w:val="1"/>
    <w:rPr>
      <w:u w:val="none"/>
    </w:rPr>
  </w:style>
  <w:style w:type="character" w:styleId="ListLabel58">
    <w:name w:val="ListLabel 58"/>
    <w:qFormat w:val="1"/>
    <w:rPr>
      <w:u w:val="none"/>
    </w:rPr>
  </w:style>
  <w:style w:type="character" w:styleId="ListLabel59">
    <w:name w:val="ListLabel 59"/>
    <w:qFormat w:val="1"/>
    <w:rPr>
      <w:u w:val="none"/>
    </w:rPr>
  </w:style>
  <w:style w:type="character" w:styleId="ListLabel60">
    <w:name w:val="ListLabel 60"/>
    <w:qFormat w:val="1"/>
    <w:rPr>
      <w:u w:val="none"/>
    </w:rPr>
  </w:style>
  <w:style w:type="character" w:styleId="ListLabel61">
    <w:name w:val="ListLabel 61"/>
    <w:qFormat w:val="1"/>
    <w:rPr>
      <w:u w:val="none"/>
    </w:rPr>
  </w:style>
  <w:style w:type="character" w:styleId="ListLabel62">
    <w:name w:val="ListLabel 62"/>
    <w:qFormat w:val="1"/>
    <w:rPr>
      <w:u w:val="none"/>
    </w:rPr>
  </w:style>
  <w:style w:type="character" w:styleId="ListLabel63">
    <w:name w:val="ListLabel 63"/>
    <w:qFormat w:val="1"/>
    <w:rPr>
      <w:u w:val="none"/>
    </w:rPr>
  </w:style>
  <w:style w:type="character" w:styleId="ListLabel64">
    <w:name w:val="ListLabel 64"/>
    <w:qFormat w:val="1"/>
    <w:rPr>
      <w:rFonts w:ascii="Arial" w:hAnsi="Arial"/>
      <w:sz w:val="20"/>
      <w:u w:val="none"/>
    </w:rPr>
  </w:style>
  <w:style w:type="character" w:styleId="ListLabel65">
    <w:name w:val="ListLabel 65"/>
    <w:qFormat w:val="1"/>
    <w:rPr>
      <w:u w:val="none"/>
    </w:rPr>
  </w:style>
  <w:style w:type="character" w:styleId="ListLabel66">
    <w:name w:val="ListLabel 66"/>
    <w:qFormat w:val="1"/>
    <w:rPr>
      <w:u w:val="none"/>
    </w:rPr>
  </w:style>
  <w:style w:type="character" w:styleId="ListLabel67">
    <w:name w:val="ListLabel 67"/>
    <w:qFormat w:val="1"/>
    <w:rPr>
      <w:u w:val="none"/>
    </w:rPr>
  </w:style>
  <w:style w:type="character" w:styleId="ListLabel68">
    <w:name w:val="ListLabel 68"/>
    <w:qFormat w:val="1"/>
    <w:rPr>
      <w:u w:val="none"/>
    </w:rPr>
  </w:style>
  <w:style w:type="character" w:styleId="ListLabel69">
    <w:name w:val="ListLabel 69"/>
    <w:qFormat w:val="1"/>
    <w:rPr>
      <w:u w:val="none"/>
    </w:rPr>
  </w:style>
  <w:style w:type="character" w:styleId="ListLabel70">
    <w:name w:val="ListLabel 70"/>
    <w:qFormat w:val="1"/>
    <w:rPr>
      <w:u w:val="none"/>
    </w:rPr>
  </w:style>
  <w:style w:type="character" w:styleId="ListLabel71">
    <w:name w:val="ListLabel 71"/>
    <w:qFormat w:val="1"/>
    <w:rPr>
      <w:u w:val="none"/>
    </w:rPr>
  </w:style>
  <w:style w:type="character" w:styleId="ListLabel72">
    <w:name w:val="ListLabel 72"/>
    <w:qFormat w:val="1"/>
    <w:rPr>
      <w:u w:val="none"/>
    </w:rPr>
  </w:style>
  <w:style w:type="character" w:styleId="ListLabel73">
    <w:name w:val="ListLabel 73"/>
    <w:qFormat w:val="1"/>
    <w:rPr>
      <w:rFonts w:ascii="Arial" w:hAnsi="Arial"/>
      <w:sz w:val="20"/>
      <w:u w:val="none"/>
    </w:rPr>
  </w:style>
  <w:style w:type="character" w:styleId="ListLabel74">
    <w:name w:val="ListLabel 74"/>
    <w:qFormat w:val="1"/>
    <w:rPr>
      <w:u w:val="none"/>
    </w:rPr>
  </w:style>
  <w:style w:type="character" w:styleId="ListLabel75">
    <w:name w:val="ListLabel 75"/>
    <w:qFormat w:val="1"/>
    <w:rPr>
      <w:u w:val="none"/>
    </w:rPr>
  </w:style>
  <w:style w:type="character" w:styleId="ListLabel76">
    <w:name w:val="ListLabel 76"/>
    <w:qFormat w:val="1"/>
    <w:rPr>
      <w:u w:val="none"/>
    </w:rPr>
  </w:style>
  <w:style w:type="character" w:styleId="ListLabel77">
    <w:name w:val="ListLabel 77"/>
    <w:qFormat w:val="1"/>
    <w:rPr>
      <w:u w:val="none"/>
    </w:rPr>
  </w:style>
  <w:style w:type="character" w:styleId="ListLabel78">
    <w:name w:val="ListLabel 78"/>
    <w:qFormat w:val="1"/>
    <w:rPr>
      <w:u w:val="none"/>
    </w:rPr>
  </w:style>
  <w:style w:type="character" w:styleId="ListLabel79">
    <w:name w:val="ListLabel 79"/>
    <w:qFormat w:val="1"/>
    <w:rPr>
      <w:u w:val="none"/>
    </w:rPr>
  </w:style>
  <w:style w:type="character" w:styleId="ListLabel80">
    <w:name w:val="ListLabel 80"/>
    <w:qFormat w:val="1"/>
    <w:rPr>
      <w:u w:val="none"/>
    </w:rPr>
  </w:style>
  <w:style w:type="character" w:styleId="ListLabel81">
    <w:name w:val="ListLabel 81"/>
    <w:qFormat w:val="1"/>
    <w:rPr>
      <w:u w:val="none"/>
    </w:rPr>
  </w:style>
  <w:style w:type="paragraph" w:styleId="Ttulo">
    <w:name w:val="Título"/>
    <w:basedOn w:val="Normal1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1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1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0"/>
      <w:bidi w:val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pt-BR"/>
    </w:rPr>
  </w:style>
  <w:style w:type="paragraph" w:styleId="Contedodatabela" w:customStyle="1">
    <w:name w:val="Conteúdo da tabela"/>
    <w:basedOn w:val="Normal1"/>
    <w:qFormat w:val="1"/>
    <w:rsid w:val="00BE101A"/>
    <w:pPr>
      <w:suppressLineNumbers w:val="1"/>
    </w:pPr>
    <w:rPr/>
  </w:style>
  <w:style w:type="paragraph" w:styleId="Standard" w:customStyle="1">
    <w:name w:val="Standard"/>
    <w:qFormat w:val="1"/>
    <w:rsid w:val="00BE101A"/>
    <w:pPr>
      <w:widowControl w:val="0"/>
      <w:suppressAutoHyphens w:val="1"/>
      <w:bidi w:val="0"/>
      <w:spacing w:after="0" w:before="0" w:line="240" w:lineRule="auto"/>
      <w:jc w:val="left"/>
      <w:textAlignment w:val="baseline"/>
    </w:pPr>
    <w:rPr>
      <w:rFonts w:ascii="Nimbus Roman No9 L" w:cs="DejaVu Sans" w:eastAsia="DejaVu Sans" w:hAnsi="Nimbus Roman No9 L"/>
      <w:color w:val="auto"/>
      <w:kern w:val="2"/>
      <w:sz w:val="24"/>
      <w:szCs w:val="24"/>
      <w:lang w:bidi="ar-SA" w:eastAsia="zh-CN" w:val="pt-BR"/>
    </w:rPr>
  </w:style>
  <w:style w:type="paragraph" w:styleId="Cabealho">
    <w:name w:val="Header"/>
    <w:basedOn w:val="Normal1"/>
    <w:link w:val="CabealhoChar"/>
    <w:uiPriority w:val="99"/>
    <w:unhideWhenUsed w:val="1"/>
    <w:rsid w:val="00BE101A"/>
    <w:pPr>
      <w:tabs>
        <w:tab w:val="clear" w:pos="720"/>
        <w:tab w:val="center" w:leader="none" w:pos="4252"/>
        <w:tab w:val="right" w:leader="none" w:pos="8504"/>
      </w:tabs>
    </w:pPr>
    <w:rPr>
      <w:szCs w:val="21"/>
    </w:rPr>
  </w:style>
  <w:style w:type="paragraph" w:styleId="Rodap">
    <w:name w:val="Footer"/>
    <w:basedOn w:val="Normal1"/>
    <w:link w:val="RodapChar"/>
    <w:uiPriority w:val="99"/>
    <w:semiHidden w:val="1"/>
    <w:unhideWhenUsed w:val="1"/>
    <w:rsid w:val="00BE101A"/>
    <w:pPr>
      <w:tabs>
        <w:tab w:val="clear" w:pos="720"/>
        <w:tab w:val="center" w:leader="none" w:pos="4252"/>
        <w:tab w:val="right" w:leader="none" w:pos="8504"/>
      </w:tabs>
    </w:pPr>
    <w:rPr>
      <w:szCs w:val="21"/>
    </w:rPr>
  </w:style>
  <w:style w:type="paragraph" w:styleId="BalloonText">
    <w:name w:val="Balloon Text"/>
    <w:basedOn w:val="Normal1"/>
    <w:link w:val="TextodebaloChar"/>
    <w:uiPriority w:val="99"/>
    <w:semiHidden w:val="1"/>
    <w:unhideWhenUsed w:val="1"/>
    <w:qFormat w:val="1"/>
    <w:rsid w:val="00BE101A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AA33RdoGYNjGwOQVUvLQ1oRWCA==">CgMxLjAyDmgubTRldGx4eXJxZWF4Mg5oLnkwY3k0ZzlnMTNjaTIOaC5hMW5jdnNsYnh6bzYyDmguM2FuaHRkbDhyMXk5Mg5oLmVuMGJqOGxtOGZjdzgAciExN0lCLXVzUUpXNzYwVllJVEZmSngzWFA0TWR2R3Nubmc=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2022-02-24T16:36:00Z</dcterms:created>
  <dc:creator>Daniel Castanha de Freitas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