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ATA N. º </w:t>
      </w:r>
      <w:r w:rsidDel="00000000" w:rsidR="00000000" w:rsidRPr="00000000">
        <w:rPr>
          <w:rFonts w:ascii="Calibri" w:cs="Calibri" w:eastAsia="Calibri" w:hAnsi="Calibri"/>
          <w:color w:val="ff0000"/>
          <w:rtl w:val="0"/>
        </w:rPr>
        <w:t xml:space="preserve">XXX</w:t>
      </w:r>
      <w:r w:rsidDel="00000000" w:rsidR="00000000" w:rsidRPr="00000000">
        <w:rPr>
          <w:rFonts w:ascii="Calibri" w:cs="Calibri" w:eastAsia="Calibri" w:hAnsi="Calibri"/>
          <w:color w:val="000000"/>
          <w:rtl w:val="0"/>
        </w:rPr>
        <w:t xml:space="preserve">/20</w:t>
      </w:r>
      <w:r w:rsidDel="00000000" w:rsidR="00000000" w:rsidRPr="00000000">
        <w:rPr>
          <w:rFonts w:ascii="Calibri" w:cs="Calibri" w:eastAsia="Calibri" w:hAnsi="Calibri"/>
          <w:color w:val="ff0000"/>
          <w:rtl w:val="0"/>
        </w:rPr>
        <w:t xml:space="preserve">XX</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Aos </w:t>
      </w:r>
      <w:r w:rsidDel="00000000" w:rsidR="00000000" w:rsidRPr="00000000">
        <w:rPr>
          <w:rFonts w:ascii="Calibri" w:cs="Calibri" w:eastAsia="Calibri" w:hAnsi="Calibri"/>
          <w:color w:val="ff0000"/>
          <w:rtl w:val="0"/>
        </w:rPr>
        <w:t xml:space="preserve">XXX</w:t>
      </w:r>
      <w:r w:rsidDel="00000000" w:rsidR="00000000" w:rsidRPr="00000000">
        <w:rPr>
          <w:rFonts w:ascii="Calibri" w:cs="Calibri" w:eastAsia="Calibri" w:hAnsi="Calibri"/>
          <w:color w:val="000000"/>
          <w:rtl w:val="0"/>
        </w:rPr>
        <w:t xml:space="preserve"> dias do mês de </w:t>
      </w:r>
      <w:r w:rsidDel="00000000" w:rsidR="00000000" w:rsidRPr="00000000">
        <w:rPr>
          <w:rFonts w:ascii="Calibri" w:cs="Calibri" w:eastAsia="Calibri" w:hAnsi="Calibri"/>
          <w:color w:val="ff0000"/>
          <w:rtl w:val="0"/>
        </w:rPr>
        <w:t xml:space="preserve">XXX</w:t>
      </w:r>
      <w:r w:rsidDel="00000000" w:rsidR="00000000" w:rsidRPr="00000000">
        <w:rPr>
          <w:rFonts w:ascii="Calibri" w:cs="Calibri" w:eastAsia="Calibri" w:hAnsi="Calibri"/>
          <w:color w:val="000000"/>
          <w:rtl w:val="0"/>
        </w:rPr>
        <w:t xml:space="preserve"> de dois mil e </w:t>
      </w:r>
      <w:r w:rsidDel="00000000" w:rsidR="00000000" w:rsidRPr="00000000">
        <w:rPr>
          <w:rFonts w:ascii="Calibri" w:cs="Calibri" w:eastAsia="Calibri" w:hAnsi="Calibri"/>
          <w:color w:val="ff0000"/>
          <w:rtl w:val="0"/>
        </w:rPr>
        <w:t xml:space="preserve">XXX</w:t>
      </w:r>
      <w:r w:rsidDel="00000000" w:rsidR="00000000" w:rsidRPr="00000000">
        <w:rPr>
          <w:rFonts w:ascii="Calibri" w:cs="Calibri" w:eastAsia="Calibri" w:hAnsi="Calibri"/>
          <w:color w:val="000000"/>
          <w:rtl w:val="0"/>
        </w:rPr>
        <w:t xml:space="preserve">, na unidade educacional </w:t>
      </w:r>
      <w:r w:rsidDel="00000000" w:rsidR="00000000" w:rsidRPr="00000000">
        <w:rPr>
          <w:rFonts w:ascii="Calibri" w:cs="Calibri" w:eastAsia="Calibri" w:hAnsi="Calibri"/>
          <w:color w:val="ff0000"/>
          <w:rtl w:val="0"/>
        </w:rPr>
        <w:t xml:space="preserve">XXXX</w:t>
      </w:r>
      <w:r w:rsidDel="00000000" w:rsidR="00000000" w:rsidRPr="00000000">
        <w:rPr>
          <w:rFonts w:ascii="Calibri" w:cs="Calibri" w:eastAsia="Calibri" w:hAnsi="Calibri"/>
          <w:color w:val="000000"/>
          <w:rtl w:val="0"/>
        </w:rPr>
        <w:t xml:space="preserve">, reuniram-se xxxxxxxxx e os auxiliares de serviços gerais </w:t>
      </w:r>
      <w:r w:rsidDel="00000000" w:rsidR="00000000" w:rsidRPr="00000000">
        <w:rPr>
          <w:rFonts w:ascii="Calibri" w:cs="Calibri" w:eastAsia="Calibri" w:hAnsi="Calibri"/>
          <w:color w:val="ff0000"/>
          <w:rtl w:val="0"/>
        </w:rPr>
        <w:t xml:space="preserve">xxxxxxxxxxx</w:t>
      </w:r>
      <w:r w:rsidDel="00000000" w:rsidR="00000000" w:rsidRPr="00000000">
        <w:rPr>
          <w:rFonts w:ascii="Calibri" w:cs="Calibri" w:eastAsia="Calibri" w:hAnsi="Calibri"/>
          <w:color w:val="000000"/>
          <w:rtl w:val="0"/>
        </w:rPr>
        <w:t xml:space="preserve">, para realizar a distribuição de blocos de serviços para o ano letivo de dois mil e </w:t>
      </w:r>
      <w:r w:rsidDel="00000000" w:rsidR="00000000" w:rsidRPr="00000000">
        <w:rPr>
          <w:rFonts w:ascii="Calibri" w:cs="Calibri" w:eastAsia="Calibri" w:hAnsi="Calibri"/>
          <w:color w:val="ff0000"/>
          <w:rtl w:val="0"/>
        </w:rPr>
        <w:t xml:space="preserve">xxxxxxxxxx</w:t>
      </w:r>
      <w:r w:rsidDel="00000000" w:rsidR="00000000" w:rsidRPr="00000000">
        <w:rPr>
          <w:rFonts w:ascii="Calibri" w:cs="Calibri" w:eastAsia="Calibri" w:hAnsi="Calibri"/>
          <w:color w:val="000000"/>
          <w:rtl w:val="0"/>
        </w:rPr>
        <w:t xml:space="preserve"> e </w:t>
      </w:r>
      <w:r w:rsidDel="00000000" w:rsidR="00000000" w:rsidRPr="00000000">
        <w:rPr>
          <w:rFonts w:ascii="Calibri" w:cs="Calibri" w:eastAsia="Calibri" w:hAnsi="Calibri"/>
          <w:color w:val="ff0000"/>
          <w:rtl w:val="0"/>
        </w:rPr>
        <w:t xml:space="preserve">xxxxxx</w:t>
      </w:r>
      <w:r w:rsidDel="00000000" w:rsidR="00000000" w:rsidRPr="00000000">
        <w:rPr>
          <w:rFonts w:ascii="Calibri" w:cs="Calibri" w:eastAsia="Calibri" w:hAnsi="Calibri"/>
          <w:color w:val="000000"/>
          <w:rtl w:val="0"/>
        </w:rPr>
        <w:t xml:space="preserve">. Antes de iniciar a distribuição, </w:t>
      </w:r>
      <w:r w:rsidDel="00000000" w:rsidR="00000000" w:rsidRPr="00000000">
        <w:rPr>
          <w:rFonts w:ascii="Calibri" w:cs="Calibri" w:eastAsia="Calibri" w:hAnsi="Calibri"/>
          <w:color w:val="ff0000"/>
          <w:rtl w:val="0"/>
        </w:rPr>
        <w:t xml:space="preserve">a direção/coordenação pedagógica</w:t>
      </w:r>
      <w:r w:rsidDel="00000000" w:rsidR="00000000" w:rsidRPr="00000000">
        <w:rPr>
          <w:rFonts w:ascii="Calibri" w:cs="Calibri" w:eastAsia="Calibri" w:hAnsi="Calibri"/>
          <w:color w:val="000000"/>
          <w:rtl w:val="0"/>
        </w:rPr>
        <w:t xml:space="preserve"> informou aos presentes que é pago, aos servidores que realizam a limpeza dos banheiros da unidade educacional, adicional de insalubridade. Este adicional será na proporção de 40% (quarenta por cento) sobre o salário mínimo, para quem tem vínculo regido pela CLT, e sobre o salário inicial da carreira, para quem tem regime estatutário, enquanto o servidor desempenhar atividades consideradas insalubres. </w:t>
      </w:r>
      <w:r w:rsidDel="00000000" w:rsidR="00000000" w:rsidRPr="00000000">
        <w:rPr>
          <w:rFonts w:ascii="Calibri" w:cs="Calibri" w:eastAsia="Calibri" w:hAnsi="Calibri"/>
          <w:color w:val="ff0000"/>
          <w:rtl w:val="0"/>
        </w:rPr>
        <w:t xml:space="preserve">A direção/coordenação pedagógica</w:t>
      </w:r>
      <w:r w:rsidDel="00000000" w:rsidR="00000000" w:rsidRPr="00000000">
        <w:rPr>
          <w:rFonts w:ascii="Calibri" w:cs="Calibri" w:eastAsia="Calibri" w:hAnsi="Calibri"/>
          <w:color w:val="000000"/>
          <w:rtl w:val="0"/>
        </w:rPr>
        <w:t xml:space="preserve"> destacou que o adicional não é cumulativo e que afastamentos iguais ou superiores a 30 (trinta) dias, por atestados ou faltas injustificadas, interrompem o pagamento do adicional de insalubridade, o qual será retomado quando do retorno aos trabalhos. A partir disso, considerando a Orientação Administrativa e Pedagógica n.º 002/2026, passou-se para a escolha de horário e bloco de serviços a serem realizados pelo auxiliar de serviços gerais, que ocorrerá com base nos seguintes critérios: I - O que contar com maior tempo de exercício da função no município: II - O que contar com maior tempo de exercício na função na instituição educacional; III - O que tiver maior idade; IV - O que tiver maior número de filhos. Para a ordem de escolha dos blocos de serviços, deverá ser considerado o tempo de serviço prestado em caráter efetivo no quadro de funcionários da rede municipal de ensino. Para efeito deste item, serão descontados, no cômputo geral, os períodos de licença sem vencimento. O servidor que estiver de atestado médico na data da distribuição do bloco de serviços, fará a escolha ao retorno do motivo que cessou o seu afastamento, considerando os critérios mencionados. Durante o ano letivo, o bloco de serviços do servidor que estiver de atestado médico será redistribuído pela direção aos demais servidores, com oferta de hora-extra quando necessário e, previamente, autorizada pela SME. A seguir, descreve-se os horários e blocos de serviços e registra-se o nome do servidor que escolheu o seu respectivo horário/bloco de serviços.</w:t>
      </w:r>
    </w:p>
    <w:p w:rsidR="00000000" w:rsidDel="00000000" w:rsidP="00000000" w:rsidRDefault="00000000" w:rsidRPr="00000000" w14:paraId="00000004">
      <w:pPr>
        <w:jc w:val="both"/>
        <w:rPr>
          <w:rFonts w:ascii="Calibri" w:cs="Calibri" w:eastAsia="Calibri" w:hAnsi="Calibri"/>
          <w:color w:val="000000"/>
        </w:rPr>
      </w:pPr>
      <w:r w:rsidDel="00000000" w:rsidR="00000000" w:rsidRPr="00000000">
        <w:rPr>
          <w:rtl w:val="0"/>
        </w:rPr>
      </w:r>
    </w:p>
    <w:sdt>
      <w:sdtPr>
        <w:lock w:val="contentLocked"/>
        <w:id w:val="-885308414"/>
        <w:tag w:val="goog_rdk_0"/>
      </w:sdtPr>
      <w:sdtContent>
        <w:tbl>
          <w:tblPr>
            <w:tblStyle w:val="Table1"/>
            <w:tblW w:w="9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3945"/>
            <w:gridCol w:w="4140"/>
            <w:tblGridChange w:id="0">
              <w:tblGrid>
                <w:gridCol w:w="1575"/>
                <w:gridCol w:w="3945"/>
                <w:gridCol w:w="4140"/>
              </w:tblGrid>
            </w:tblGridChange>
          </w:tblGrid>
          <w:tr>
            <w:trPr>
              <w:cantSplit w:val="0"/>
              <w:tblHeader w:val="0"/>
            </w:trPr>
            <w:tc>
              <w:tcPr/>
              <w:p w:rsidR="00000000" w:rsidDel="00000000" w:rsidP="00000000" w:rsidRDefault="00000000" w:rsidRPr="00000000" w14:paraId="00000005">
                <w:pPr>
                  <w:widowControl w:val="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Horário</w:t>
                </w:r>
              </w:p>
            </w:tc>
            <w:tc>
              <w:tcPr/>
              <w:p w:rsidR="00000000" w:rsidDel="00000000" w:rsidP="00000000" w:rsidRDefault="00000000" w:rsidRPr="00000000" w14:paraId="00000006">
                <w:pPr>
                  <w:widowControl w:val="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Bloco de serviços</w:t>
                </w:r>
              </w:p>
            </w:tc>
            <w:tc>
              <w:tcPr/>
              <w:p w:rsidR="00000000" w:rsidDel="00000000" w:rsidP="00000000" w:rsidRDefault="00000000" w:rsidRPr="00000000" w14:paraId="00000007">
                <w:pPr>
                  <w:widowControl w:val="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Nome completo do(a) servidor(a)</w:t>
                </w:r>
              </w:p>
            </w:tc>
          </w:tr>
          <w:tr>
            <w:trPr>
              <w:cantSplit w:val="0"/>
              <w:tblHeader w:val="0"/>
            </w:trPr>
            <w:tc>
              <w:tcPr/>
              <w:p w:rsidR="00000000" w:rsidDel="00000000" w:rsidP="00000000" w:rsidRDefault="00000000" w:rsidRPr="00000000" w14:paraId="00000008">
                <w:pPr>
                  <w:widowControl w:val="0"/>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009">
                <w:pPr>
                  <w:widowControl w:val="0"/>
                  <w:numPr>
                    <w:ilvl w:val="0"/>
                    <w:numId w:val="1"/>
                  </w:numPr>
                  <w:ind w:left="720" w:hanging="36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Descrever as atividades a serem realizadas</w:t>
                </w:r>
                <w:r w:rsidDel="00000000" w:rsidR="00000000" w:rsidRPr="00000000">
                  <w:rPr>
                    <w:rFonts w:ascii="Calibri" w:cs="Calibri" w:eastAsia="Calibri" w:hAnsi="Calibri"/>
                    <w:color w:val="000000"/>
                    <w:rtl w:val="0"/>
                  </w:rPr>
                  <w:t xml:space="preserve">.</w:t>
                </w:r>
              </w:p>
            </w:tc>
            <w:tc>
              <w:tcPr/>
              <w:p w:rsidR="00000000" w:rsidDel="00000000" w:rsidP="00000000" w:rsidRDefault="00000000" w:rsidRPr="00000000" w14:paraId="0000000A">
                <w:pPr>
                  <w:widowControl w:val="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Servidor</w:t>
                </w:r>
              </w:p>
              <w:p w:rsidR="00000000" w:rsidDel="00000000" w:rsidP="00000000" w:rsidRDefault="00000000" w:rsidRPr="00000000" w14:paraId="0000000B">
                <w:pPr>
                  <w:widowControl w:val="0"/>
                  <w:jc w:val="center"/>
                  <w:rPr>
                    <w:rFonts w:ascii="Calibri" w:cs="Calibri" w:eastAsia="Calibri" w:hAnsi="Calibri"/>
                    <w:b w:val="1"/>
                    <w:bCs w:val="1"/>
                    <w:color w:val="000000"/>
                  </w:rPr>
                </w:pPr>
                <w:r w:rsidDel="00000000" w:rsidR="00000000" w:rsidRPr="00000000">
                  <w:rPr>
                    <w:rtl w:val="0"/>
                  </w:rPr>
                </w:r>
              </w:p>
            </w:tc>
          </w:tr>
        </w:tbl>
      </w:sdtContent>
    </w:sdt>
    <w:p w:rsidR="00000000" w:rsidDel="00000000" w:rsidP="00000000" w:rsidRDefault="00000000" w:rsidRPr="00000000" w14:paraId="0000000C">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Nada mais a constar eu, xxxxxx, lavrei a presente ata que será assinada por mim e pelos demais presentes._______________________________________________________________________________________________________________________________________________________________________________________________________________________________________</w:t>
      </w:r>
    </w:p>
    <w:sectPr>
      <w:headerReference r:id="rId7" w:type="default"/>
      <w:footerReference r:id="rId8" w:type="default"/>
      <w:pgSz w:h="16838" w:w="11906" w:orient="portrait"/>
      <w:pgMar w:bottom="1134" w:top="1842.51968503937" w:left="1134" w:right="1134"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i w:val="0"/>
        <w:iCs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a"/>
        <w:sz w:val="26"/>
        <w:szCs w:val="26"/>
        <w:u w:val="single"/>
        <w:shd w:fill="auto" w:val="clear"/>
        <w:vertAlign w:val="baseline"/>
      </w:rPr>
    </w:pPr>
    <w:r w:rsidDel="00000000" w:rsidR="00000000" w:rsidRPr="00000000">
      <w:rPr>
        <w:rFonts w:ascii="Arial" w:cs="Arial" w:eastAsia="Arial" w:hAnsi="Arial"/>
        <w:sz w:val="26"/>
        <w:szCs w:val="26"/>
        <w:u w:val="single"/>
      </w:rPr>
      <w:pict>
        <v:shape id="WordPictureWatermark1" style="position:absolute;width:594.75pt;height:101.75pt;rotation:0;z-index:-503316481;mso-position-horizontal-relative:left-margin-area;mso-position-horizontal:absolute;margin-left:0.2625984251968504pt;mso-position-vertical-relative:top-margin-area;mso-position-vertical:absolute;margin-top:847.75pt;" alt="teste padrões-09" type="#_x0000_t75">
          <v:imagedata cropbottom="57611f" cropleft="0f" cropright="0f" croptop="0f" r:id="rId1" o:title="image3.jpg"/>
        </v:shape>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3543300</wp:posOffset>
          </wp:positionH>
          <wp:positionV relativeFrom="paragraph">
            <wp:posOffset>-605788</wp:posOffset>
          </wp:positionV>
          <wp:extent cx="1998662" cy="575054"/>
          <wp:effectExtent b="0" l="0" r="0" t="0"/>
          <wp:wrapSquare wrapText="bothSides" distB="114300" distT="114300" distL="114300" distR="114300"/>
          <wp:docPr id="1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98662" cy="57505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-390520</wp:posOffset>
          </wp:positionH>
          <wp:positionV relativeFrom="paragraph">
            <wp:posOffset>-605786</wp:posOffset>
          </wp:positionV>
          <wp:extent cx="2757488" cy="976822"/>
          <wp:effectExtent b="0" l="0" r="0" t="0"/>
          <wp:wrapNone/>
          <wp:docPr id="16"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757488" cy="97682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0000a"/>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rPr>
      <w:vertAlign w:val="baseline"/>
    </w:rPr>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rPr>
      <w:vertAlign w:val="baseline"/>
    </w:rPr>
    <w:tblPr>
      <w:tblStyleRowBandSize w:val="1"/>
      <w:tblStyleColBandSize w:val="1"/>
      <w:tblCellMar>
        <w:top w:w="55.0" w:type="dxa"/>
        <w:left w:w="55.0" w:type="dxa"/>
        <w:bottom w:w="55.0" w:type="dxa"/>
        <w:right w:w="5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LB80S8nUyIXvWoJLZQojbkTvQ==">CgMxLjAaHwoBMBIaChgICVIUChJ0YWJsZS40eG1wd29qdTY2bXc4AHIhMVdoNWtHMmNGMjVNTFhJT2FkTEFQMU1CbGJKVE9fcFpH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ScaleCrop">
    <vt:lpwstr>false</vt:lpwstr>
  </property>
  <property fmtid="{D5CDD505-2E9C-101B-9397-08002B2CF9AE}" pid="4" name="Company">
    <vt:lpwstr>Prefeitura Municipal de Umuarama</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hareDoc">
    <vt:lpwstr>false</vt:lpwstr>
  </property>
</Properties>
</file>