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PLANEJAMENTO DO RECREIO PEDAGÓGICO –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Objetivo geral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Oferecer momentos prazerosos aos estudantes no horário do recreio que os envolvam em situações de convivência mútua e aprendizagem de forma lúdica, explorando jogos e brincadeiras, incentivando a socialização, o respeito ao espaço coletivo, ao outro e às regras de convívio.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Objetivos específicos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425.1968503937008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 Proporcionar aos estudantes uma convivência saudável por meio de situações de aprendizagem dirigidas durante o recreio;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425.1968503937008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Estimular a ludicidade por meio de jogos e brincadeiras;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425.1968503937008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Oferecer dinâmicas que contribuam para tornar o espaço escolar mais prazeroso no momento do intervalo;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425.1968503937008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Oportunizar brincadeiras saudáveis que desenvolvam valores humanos, como: solidariedade, respeito, cooperação e amizade;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425.1968503937008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Exercitar nos estudantes as habilidades de dialogar, ouvir e respeitar a opinião alheia e tomar decisões em conjunto.</w:t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3. Horários de recreio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89.0" w:type="dxa"/>
        <w:jc w:val="left"/>
        <w:tblInd w:w="-1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3590"/>
        <w:gridCol w:w="3039"/>
        <w:gridCol w:w="2860"/>
        <w:tblGridChange w:id="0">
          <w:tblGrid>
            <w:gridCol w:w="3590"/>
            <w:gridCol w:w="3039"/>
            <w:gridCol w:w="2860"/>
          </w:tblGrid>
        </w:tblGridChange>
      </w:tblGrid>
      <w:tr>
        <w:trPr>
          <w:cantSplit w:val="0"/>
          <w:trHeight w:val="72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TURMAS E HORÁRIOS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MANHÃ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TARDE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4. Brincadeiras dirigidas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 Descrever em linhas gerais como serão desenvolvidas as brincadeiras dirigidas.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5. Materiais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     Descrever quais materiais serão utilizados.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6. Cronograma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65.0" w:type="dxa"/>
        <w:jc w:val="left"/>
        <w:tblInd w:w="-1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543"/>
        <w:gridCol w:w="2538"/>
        <w:gridCol w:w="2544"/>
        <w:gridCol w:w="2540"/>
        <w:tblGridChange w:id="0">
          <w:tblGrid>
            <w:gridCol w:w="2543"/>
            <w:gridCol w:w="2538"/>
            <w:gridCol w:w="2544"/>
            <w:gridCol w:w="254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MANHÃ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 DA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BRINCADEIRAS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65.0" w:type="dxa"/>
        <w:jc w:val="left"/>
        <w:tblInd w:w="-1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543"/>
        <w:gridCol w:w="2538"/>
        <w:gridCol w:w="2544"/>
        <w:gridCol w:w="2540"/>
        <w:tblGridChange w:id="0">
          <w:tblGrid>
            <w:gridCol w:w="2543"/>
            <w:gridCol w:w="2538"/>
            <w:gridCol w:w="2544"/>
            <w:gridCol w:w="254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TARDE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 DA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BRINCADEIRAS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Avaliação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A avaliação do Recreio Pedagógico será realizada de forma contínua, semestralmente, por meio de relatório (conforme orientação da equipe AGE, ao final do 1º semestre) e sempre que se fizer necessário, dando assim, novos encaminhamentos, ampliando ou modificando o planejamento de recreio pedagógico.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Umuarama, </w:t>
      </w:r>
      <w:r w:rsidDel="00000000" w:rsidR="00000000" w:rsidRPr="00000000">
        <w:rPr>
          <w:rFonts w:ascii="Arial" w:cs="Arial" w:eastAsia="Arial" w:hAnsi="Arial"/>
          <w:rtl w:val="0"/>
        </w:rPr>
        <w:t xml:space="preserve">16 de janeiro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851" w:left="1134" w:right="746" w:header="82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ind w:left="1984.251968503937" w:firstLine="0"/>
      <w:jc w:val="center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ESCOLA MUNICIPAL </w:t>
    </w:r>
    <w:r w:rsidDel="00000000" w:rsidR="00000000" w:rsidRPr="00000000">
      <w:rPr>
        <w:rFonts w:ascii="Arial" w:cs="Arial" w:eastAsia="Arial" w:hAnsi="Arial"/>
        <w:b w:val="1"/>
        <w:color w:val="ff0000"/>
        <w:sz w:val="28"/>
        <w:szCs w:val="28"/>
        <w:rtl w:val="0"/>
      </w:rPr>
      <w:t xml:space="preserve">XXXXXXXXX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-609599</wp:posOffset>
          </wp:positionH>
          <wp:positionV relativeFrom="paragraph">
            <wp:posOffset>-57149</wp:posOffset>
          </wp:positionV>
          <wp:extent cx="2666048" cy="98107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66048" cy="981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8">
    <w:pPr>
      <w:pBdr>
        <w:bottom w:color="000000" w:space="0" w:sz="12" w:val="single"/>
      </w:pBdr>
      <w:ind w:left="1984.251968503937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EDUCAÇÃO INFANTIL E ENSINO FUNDAMENTAL </w:t>
    </w:r>
    <w:r w:rsidDel="00000000" w:rsidR="00000000" w:rsidRPr="00000000">
      <w:rPr>
        <w:rFonts w:ascii="Arial" w:cs="Arial" w:eastAsia="Arial" w:hAnsi="Arial"/>
        <w:color w:val="ff0000"/>
        <w:rtl w:val="0"/>
      </w:rPr>
      <w:t xml:space="preserve">(completar ou retirar de acordo com o que a unidade oferece)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ind w:left="1984.251968503937" w:firstLine="0"/>
      <w:jc w:val="center"/>
      <w:rPr>
        <w:rFonts w:ascii="Arial" w:cs="Arial" w:eastAsia="Arial" w:hAnsi="Arial"/>
        <w:color w:val="ff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ff0000"/>
        <w:sz w:val="22"/>
        <w:szCs w:val="22"/>
        <w:rtl w:val="0"/>
      </w:rPr>
      <w:t xml:space="preserve">Preencher com endereço completo</w:t>
    </w:r>
  </w:p>
  <w:p w:rsidR="00000000" w:rsidDel="00000000" w:rsidP="00000000" w:rsidRDefault="00000000" w:rsidRPr="00000000" w14:paraId="0000008A">
    <w:pPr>
      <w:ind w:left="1984.251968503937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CEP: </w:t>
    </w:r>
    <w:r w:rsidDel="00000000" w:rsidR="00000000" w:rsidRPr="00000000">
      <w:rPr>
        <w:rFonts w:ascii="Arial" w:cs="Arial" w:eastAsia="Arial" w:hAnsi="Arial"/>
        <w:color w:val="ff0000"/>
        <w:sz w:val="22"/>
        <w:szCs w:val="22"/>
        <w:rtl w:val="0"/>
      </w:rPr>
      <w:t xml:space="preserve">XXXXX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Fone: </w:t>
    </w:r>
    <w:r w:rsidDel="00000000" w:rsidR="00000000" w:rsidRPr="00000000">
      <w:rPr>
        <w:rFonts w:ascii="Arial" w:cs="Arial" w:eastAsia="Arial" w:hAnsi="Arial"/>
        <w:color w:val="ff0000"/>
        <w:sz w:val="22"/>
        <w:szCs w:val="22"/>
        <w:rtl w:val="0"/>
      </w:rPr>
      <w:t xml:space="preserve">XXXX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977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AF62FC"/>
    <w:pPr>
      <w:suppressAutoHyphens w:val="1"/>
    </w:pPr>
    <w:rPr>
      <w:rFonts w:ascii="Times New Roman" w:cs="Times New Roman" w:eastAsia="Times New Roman" w:hAnsi="Times New Roman"/>
      <w:color w:val="00000a"/>
      <w:sz w:val="24"/>
      <w:lang w:bidi="ar-SA"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ListLabel1" w:customStyle="1">
    <w:name w:val="ListLabel 1"/>
    <w:qFormat w:val="1"/>
    <w:rsid w:val="00AF62FC"/>
    <w:rPr>
      <w:rFonts w:cs="Times New Roman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sid w:val="00AF62FC"/>
    <w:rPr>
      <w:rFonts w:cs="Mangal"/>
    </w:rPr>
  </w:style>
  <w:style w:type="paragraph" w:styleId="Legenda">
    <w:name w:val="caption"/>
    <w:basedOn w:val="Normal"/>
    <w:qFormat w:val="1"/>
    <w:rsid w:val="00AF62FC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qFormat w:val="1"/>
    <w:rsid w:val="00AF62FC"/>
    <w:pPr>
      <w:suppressLineNumbers w:val="1"/>
    </w:pPr>
    <w:rPr>
      <w:rFonts w:cs="Mangal"/>
    </w:rPr>
  </w:style>
  <w:style w:type="paragraph" w:styleId="Ttulododocumento" w:customStyle="1">
    <w:name w:val="Título do documento"/>
    <w:basedOn w:val="Normal"/>
    <w:rsid w:val="00AF62FC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dotexto" w:customStyle="1">
    <w:name w:val="Corpo do texto"/>
    <w:basedOn w:val="Normal"/>
    <w:qFormat w:val="1"/>
    <w:rsid w:val="00AF62FC"/>
    <w:pPr>
      <w:spacing w:after="120" w:line="288" w:lineRule="auto"/>
    </w:pPr>
  </w:style>
  <w:style w:type="paragraph" w:styleId="Padro" w:customStyle="1">
    <w:name w:val="Padrão"/>
    <w:qFormat w:val="1"/>
    <w:rsid w:val="00AF62FC"/>
    <w:pPr>
      <w:tabs>
        <w:tab w:val="left" w:pos="708"/>
      </w:tabs>
      <w:suppressAutoHyphens w:val="1"/>
      <w:spacing w:after="200" w:line="276" w:lineRule="auto"/>
    </w:pPr>
    <w:rPr>
      <w:rFonts w:ascii="Calibri" w:cs="Calibri" w:eastAsia="Calibri" w:hAnsi="Calibri"/>
      <w:color w:val="00000a"/>
      <w:sz w:val="22"/>
      <w:szCs w:val="22"/>
      <w:lang w:bidi="ar-SA" w:eastAsia="en-US"/>
    </w:rPr>
  </w:style>
  <w:style w:type="paragraph" w:styleId="PargrafodaLista">
    <w:name w:val="List Paragraph"/>
    <w:basedOn w:val="Normal"/>
    <w:qFormat w:val="1"/>
    <w:rsid w:val="00AF62FC"/>
    <w:pPr>
      <w:ind w:left="720"/>
      <w:contextualSpacing w:val="1"/>
    </w:pPr>
  </w:style>
  <w:style w:type="paragraph" w:styleId="Contedodatabela" w:customStyle="1">
    <w:name w:val="Conteúdo da tabela"/>
    <w:basedOn w:val="Normal"/>
    <w:qFormat w:val="1"/>
    <w:rsid w:val="00AF62FC"/>
    <w:pPr>
      <w:suppressLineNumbers w:val="1"/>
    </w:pPr>
  </w:style>
  <w:style w:type="paragraph" w:styleId="Ttulodetabela" w:customStyle="1">
    <w:name w:val="Título de tabela"/>
    <w:basedOn w:val="Contedodatabela"/>
    <w:qFormat w:val="1"/>
    <w:rsid w:val="00AF62FC"/>
  </w:style>
  <w:style w:type="paragraph" w:styleId="western" w:customStyle="1">
    <w:name w:val="western"/>
    <w:basedOn w:val="Normal"/>
    <w:rsid w:val="00E6231B"/>
    <w:pPr>
      <w:suppressAutoHyphens w:val="0"/>
      <w:spacing w:after="100" w:afterAutospacing="1" w:before="100" w:beforeAutospacing="1"/>
    </w:pPr>
    <w:rPr>
      <w:color w:val="auto"/>
    </w:rPr>
  </w:style>
  <w:style w:type="character" w:styleId="Forte">
    <w:name w:val="Strong"/>
    <w:uiPriority w:val="22"/>
    <w:qFormat w:val="1"/>
    <w:rsid w:val="00E6231B"/>
    <w:rPr>
      <w:b w:val="1"/>
      <w:bCs w:val="1"/>
    </w:rPr>
  </w:style>
  <w:style w:type="paragraph" w:styleId="Cabealho">
    <w:name w:val="header"/>
    <w:basedOn w:val="Normal"/>
    <w:link w:val="CabealhoChar"/>
    <w:uiPriority w:val="99"/>
    <w:unhideWhenUsed w:val="1"/>
    <w:rsid w:val="00931F1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qFormat w:val="1"/>
    <w:rsid w:val="00931F1B"/>
    <w:rPr>
      <w:rFonts w:ascii="Times New Roman" w:cs="Times New Roman" w:eastAsia="Times New Roman" w:hAnsi="Times New Roman"/>
      <w:color w:val="00000a"/>
      <w:sz w:val="24"/>
      <w:lang w:bidi="ar-SA" w:eastAsia="pt-BR"/>
    </w:rPr>
  </w:style>
  <w:style w:type="paragraph" w:styleId="Rodap">
    <w:name w:val="footer"/>
    <w:basedOn w:val="Normal"/>
    <w:link w:val="RodapChar"/>
    <w:uiPriority w:val="99"/>
    <w:unhideWhenUsed w:val="1"/>
    <w:rsid w:val="00931F1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31F1B"/>
    <w:rPr>
      <w:rFonts w:ascii="Times New Roman" w:cs="Times New Roman" w:eastAsia="Times New Roman" w:hAnsi="Times New Roman"/>
      <w:color w:val="00000a"/>
      <w:sz w:val="24"/>
      <w:lang w:bidi="ar-SA"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96DAE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96DAE"/>
    <w:rPr>
      <w:rFonts w:ascii="Segoe UI" w:cs="Segoe UI" w:eastAsia="Times New Roman" w:hAnsi="Segoe UI"/>
      <w:color w:val="00000a"/>
      <w:sz w:val="18"/>
      <w:szCs w:val="18"/>
      <w:lang w:bidi="ar-SA"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n/5tWkbetucQWB9eXwRH315HkQ==">CgMxLjAyCGguZ2pkZ3hzOAByITFBdDhqbEdZeWkxOENOOW1tdHJ2ajdQcHlJdkdpTzVOMA==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2022-01-26T13:11:00Z</dcterms:created>
  <dc:creator>Andréa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Prefeitura Municipal de Umuarama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