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RELATÓRIO DE APRENDIZAGEM E DESENVOLVIMENTO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ENSINO FUNDAMENTAL- ANOS INICIAIS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NOME DA INSTITUIÇÃO: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ENDEREÇO: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  <w:tab/>
        <w:t xml:space="preserve">   TELEFONE: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MUNICÍPIO: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NOME DO(A) ESTUDANTE: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COORDENAÇÃO PEDAGÓGICA: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DIRETOR(A):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PROFESSOR(A) DE TURMA: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ANO: </w:t>
      </w: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5º ANO</w:t>
      </w: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TURMA: </w:t>
        <w:tab/>
        <w:t xml:space="preserve">PERÍODO: (  ) MATUTINO  (  ) VESPERTINO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EIXO 1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APRENDIZAGEM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ind w:left="720" w:firstLine="0"/>
        <w:jc w:val="both"/>
        <w:rPr>
          <w:rFonts w:ascii="Helvetica Neue" w:cs="Helvetica Neue" w:eastAsia="Helvetica Neue" w:hAnsi="Helvetica Neue"/>
          <w:color w:val="535353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Observando o desempenho do (a) estudante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(inserir o nome do (a) estudante)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foi constatado neste ano letivo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que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vertAlign w:val="baseline"/>
          <w:rtl w:val="0"/>
        </w:rPr>
        <w:t xml:space="preserve">(Registre aqui que habilidades e conhecimentos foram trabalhados com o estudante? Quais os avanços? Atividade? Jogos? Leituras? Que trabalho/metodologia foi desenvolvido junto ao estudante para que avançasse? Apresenta alguma área a ser melhor desenvolvida? Como o estudante vem se desenvolvendo neste período?).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EIXO 2 – CONTEXTO SOCIAL E PESSOAL</w:t>
      </w: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8"/>
        <w:gridCol w:w="5380"/>
        <w:tblGridChange w:id="0">
          <w:tblGrid>
            <w:gridCol w:w="4398"/>
            <w:gridCol w:w="53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INFORMAÇÕES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Casos de violência vivenciados pelo (a) estudante.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 estudante recebeu atendimento da Rede de Proteção? Se sim quais encaminhamentos?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Relação da Família com a Escola (participação da família na vida escolar do estudante)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Socialização do estudante com os colegas, professores e funcionários.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) Demonstra respeito pelos colegas e professores;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 ) Colabora nas atividades coletivas, atuando em grupo;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) Aceita sugestões da professora e dos colegas;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  ) Contribui para a integração e  convivência em grupo.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vertAlign w:val="baseline"/>
                <w:rtl w:val="0"/>
              </w:rPr>
              <w:t xml:space="preserve">(   ) Devolve objetos emprestados (caneta, lápis, borracha, livros etc.).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vertAlign w:val="baseline"/>
                <w:rtl w:val="0"/>
              </w:rPr>
              <w:t xml:space="preserve">( ) Dirige-se às pessoas com palavras educadas, como: por favor, com licença, obrigado, desculpe.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line="276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    )  Outro: _____________________________________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Situações sociais/ emocionais familiares que afetam a criança,  desestabilizando 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gerando distúrbios de aprendizado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Resultados obtidos junto com os encaminhamentos e avaliações extraescolares solicitadas aos pais e/ou responsáveis.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(fonoaudiólogo, psicológico, psiquiátrico, psicopedagógico, neurológico, oftalmológico entre outros).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Estudante demonstra insegurança em realizar as atividades propostas e/ou se abrir para relatar problemas.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Conscientizar os pais sobre as necessidades básicas do estudante.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Informação Complementar (outras observações relevantes):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ab/>
        <w:t xml:space="preserve">Caso não haja informações complementares, registre “Nada a constar”.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EIXO 3 – INDICAÇÕES A SEREM OBSERVADAS NO ANO SUBSEQUENTE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estudante necessita de alguns encaminhamentos no ano subsequente, tais como:</w:t>
      </w:r>
    </w:p>
    <w:tbl>
      <w:tblPr>
        <w:tblStyle w:val="Table2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5"/>
        <w:gridCol w:w="709"/>
        <w:gridCol w:w="851"/>
        <w:gridCol w:w="2522"/>
        <w:tblGridChange w:id="0">
          <w:tblGrid>
            <w:gridCol w:w="5665"/>
            <w:gridCol w:w="709"/>
            <w:gridCol w:w="851"/>
            <w:gridCol w:w="25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ATENDIMENTOS/ENCAMINHAMENTOS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ACOMPANHAR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OBSERVAR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Atendimento em contraturno em sala de apoio à aprendizagem.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Acompanhamento pedagógico em Língua Portuguesa e Matemática nas habilidades básicas, por meio de atividades complementares e/ou adaptação curricular.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Orientação quanto à organização e utilização do material escolar (rotina escolar).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Dificuldade de se organizar para estudar e realizar trabalhos escolares.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Intensificar a participação da família no acompanhamento da vida escolar do estudante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Dificuldade de aprendizagem em alguns Componentes Curriculares.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(Mencionar aqui quais componentes Curriculares o estudante apresenta dificuldade).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 um olhar interdisciplinar e transdisciplinar (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highlight w:val="white"/>
                <w:vertAlign w:val="baseline"/>
                <w:rtl w:val="0"/>
              </w:rPr>
              <w:t xml:space="preserve">Capaz de produzir uma interação entre disciplinas)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Abranger todos os campos do saber que de alguma forma se sobressaem no Estudante. (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highlight w:val="white"/>
                <w:vertAlign w:val="baseline"/>
                <w:rtl w:val="0"/>
              </w:rPr>
              <w:t xml:space="preserve">Aprendizagens ligadas às necessidades e ao interesse do estudante/contextualizada)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vertAlign w:val="baseline"/>
                <w:rtl w:val="0"/>
              </w:rPr>
              <w:t xml:space="preserve">Atenção nas manifestações (orais e escritas) do estudante.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vertAlign w:val="baseline"/>
                <w:rtl w:val="0"/>
              </w:rPr>
              <w:t xml:space="preserve">Gerenciamento de Conflitos. É importante que o planejamento da sala de aula tenha regras definidas possibilitando que o estudante se distraia menos e se mantenha focado nas atividades proposta.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Dificuldades na área da Linguagem: de articulação, aquisição lenta de vocabulário, restrito interesse em ouvir histórias, dificuldade em seguir instruções orais, soletração, argumentar, em redigir e resumir.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shd w:fill="ffffff" w:val="clear"/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Atenção: dificuldade em se concentrar em algo que não seja de seu interesse, de planejar, de autocontrole, impulsividade, atenção inconstante.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Informação Complementar (outros encaminhamentos):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seguir, o Parecer Descritivo do estudante referente ao 2º semestre.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Arial" w:cs="Arial" w:eastAsia="Arial" w:hAnsi="Arial"/>
          <w:b w:val="0"/>
          <w:color w:val="ff0000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color w:val="ff0000"/>
          <w:highlight w:val="yellow"/>
          <w:vertAlign w:val="baseline"/>
          <w:rtl w:val="0"/>
        </w:rPr>
        <w:t xml:space="preserve">Inserir aqui o quadro do parecer descritivo do 2º semestre dos componentes curriculares: Ciências, geografia, língua portuguesa e matemática.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Arial" w:cs="Arial" w:eastAsia="Arial" w:hAnsi="Arial"/>
          <w:b w:val="0"/>
          <w:color w:val="ff000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  <w:b w:val="0"/>
          <w:color w:val="ff000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495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Umuarama,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dezembro de 20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E">
      <w:pPr>
        <w:ind w:left="4956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71">
      <w:pPr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Diretor(a): Nome completo</w:t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  </w:t>
        <w:tab/>
        <w:t xml:space="preserve"> 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Coordenadora Pedagógica: 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77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  </w:t>
        <w:tab/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Professor(a) da turma: 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left="426" w:hanging="426"/>
        <w:jc w:val="both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98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94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ESCOLA MUNICIPAL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XXXXXXXXX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-450214</wp:posOffset>
          </wp:positionV>
          <wp:extent cx="2289810" cy="14097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8484" l="0" r="69722" t="0"/>
                  <a:stretch>
                    <a:fillRect/>
                  </a:stretch>
                </pic:blipFill>
                <pic:spPr>
                  <a:xfrm>
                    <a:off x="0" y="0"/>
                    <a:ext cx="2289810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241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EDUCAÇÃO INFANTIL E ENSINO FUNDAMENTAL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(completar ou retirar de acordo com o que a unidade oferece)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77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Preencher com endereço completo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77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CEP: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 Fone: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spacing w:line="276" w:lineRule="auto"/>
      <w:jc w:val="center"/>
      <w:rPr>
        <w:rFonts w:ascii="Arial" w:cs="Arial" w:eastAsia="Arial" w:hAnsi="Arial"/>
        <w:b w:val="0"/>
        <w:i w:val="0"/>
        <w:sz w:val="26"/>
        <w:szCs w:val="26"/>
        <w:u w:val="singl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6"/>
        <w:szCs w:val="2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Corpodetexto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60" w:before="240" w:line="1" w:lineRule="atLeast"/>
      <w:ind w:left="432" w:right="0" w:leftChars="-1" w:rightChars="0" w:hanging="432" w:firstLineChars="-1"/>
      <w:textDirection w:val="btLr"/>
      <w:textAlignment w:val="top"/>
      <w:outlineLvl w:val="2"/>
    </w:pPr>
    <w:rPr>
      <w:rFonts w:ascii="Arial" w:cs="Arial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cs="Arial" w:eastAsia="Times New Roman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fim">
    <w:name w:val="Ref. de nota de fim"/>
    <w:next w:val="Ref.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0" w:right="352" w:leftChars="-1" w:rightChars="0" w:firstLine="720" w:firstLineChars="-1"/>
      <w:jc w:val="both"/>
      <w:textDirection w:val="btLr"/>
      <w:textAlignment w:val="top"/>
      <w:outlineLvl w:val="0"/>
    </w:pPr>
    <w:rPr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LineNumbers w:val="1"/>
      <w:suppressAutoHyphens w:val="0"/>
      <w:spacing w:line="1" w:lineRule="atLeast"/>
      <w:ind w:left="339" w:right="0" w:leftChars="-1" w:rightChars="0" w:hanging="339" w:firstLineChars="-1"/>
      <w:textDirection w:val="btLr"/>
      <w:textAlignment w:val="top"/>
      <w:outlineLvl w:val="0"/>
    </w:pPr>
    <w:rPr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hAnsi="Calibri Light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zh-CN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Calibri Light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zDfCes2lDyjNbRJeWXfqldJPQ==">CgMxLjA4AHIhMVFfcHNOUDdPNzRET1hMR1A0OXhjZ0ZFcjRSaHRkR0wy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2023-11-30T11:06:00Z</dcterms:created>
  <dc:creator>PMU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ppVersion">
    <vt:lpstr>12.0000</vt:lpstr>
  </property>
  <property fmtid="{D5CDD505-2E9C-101B-9397-08002B2CF9AE}" pid="4" name="Company">
    <vt:lpstr>Prefeitura Municipal de Umuarama</vt:lp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