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66510" cy="29845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9095" y="3637125"/>
                          <a:ext cx="6353810" cy="2857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cap="flat" cmpd="sng" w="12700">
                          <a:solidFill>
                            <a:srgbClr val="006F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9.000000953674316" w:line="240"/>
                              <w:ind w:left="0" w:right="161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Orientação Administrativa nº 004/2023 - Assessoria de Gestão Escolar - Escolas e CMEIs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66510" cy="298450"/>
                <wp:effectExtent b="0" l="0" r="0" 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651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5737" w:right="55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 os Gestores Educacionais quanto aos procedimentos administrativos a serem realizados em relação </w:t>
      </w:r>
      <w:r w:rsidDel="00000000" w:rsidR="00000000" w:rsidRPr="00000000">
        <w:rPr>
          <w:sz w:val="24"/>
          <w:szCs w:val="24"/>
          <w:rtl w:val="0"/>
        </w:rPr>
        <w:t xml:space="preserve">às Despesas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Pronto Pagamento.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708" w:right="142" w:firstLine="708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 Secretaria Municipal de Educação (SME), no uso das atribuições que lhe são conferidas, orienta a Direção, Coordenação Pedagógica e Secretários Escolares das unidades educacionais quanto aos procedimentos administrativos a serem realizados em relação </w:t>
      </w:r>
      <w:r w:rsidDel="00000000" w:rsidR="00000000" w:rsidRPr="00000000">
        <w:rPr>
          <w:sz w:val="24"/>
          <w:szCs w:val="24"/>
          <w:rtl w:val="0"/>
        </w:rPr>
        <w:t xml:space="preserve">às Despesas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Pronto Pagamento.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708" w:right="142" w:firstLine="708"/>
        <w:jc w:val="both"/>
        <w:rPr>
          <w:sz w:val="24"/>
          <w:szCs w:val="24"/>
        </w:rPr>
      </w:pPr>
      <w:bookmarkStart w:colFirst="0" w:colLast="0" w:name="_heading=h.1tebmsrk8k8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tabs>
          <w:tab w:val="left" w:leader="none" w:pos="877"/>
        </w:tabs>
        <w:ind w:left="876" w:hanging="242.99999999999997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PEQUENAS DESPESAS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8"/>
        </w:tabs>
        <w:spacing w:after="0" w:before="0" w:line="240" w:lineRule="auto"/>
        <w:ind w:left="1707" w:right="0" w:hanging="365.9999999999999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Orientações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88" w:line="360" w:lineRule="auto"/>
        <w:ind w:left="1354" w:right="54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 Adiantamento de Recursos para cobrir despesas em Regime Extraordinário e/ou Emergenciais, em atenção ao Decreto nº 014/2018 e Lei nº 4.247/2017;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é repassado pelo município, mensalmente, às unidades educacionais a partir de fevereiro;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Classificam-se como Pequenas Despesas, as despesas de pronto pagamento, serviços e materiais adquiridos que não ultrapassem o valor de R$ 800,00 (oitocentos reais) a nota fiscal;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291.99999999999994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é baseado no número de estudantes;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7" w:line="240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recebimento é facultativo, porém o ADM deve ser informado.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1"/>
          <w:numId w:val="1"/>
        </w:numPr>
        <w:tabs>
          <w:tab w:val="left" w:leader="none" w:pos="1720"/>
        </w:tabs>
        <w:spacing w:before="244" w:lineRule="auto"/>
        <w:ind w:left="1719" w:hanging="365.9999999999999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Recebimento dos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6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gestor da unidade educacional deverá assinar um termo responsabilidade para receber os valores (Anexo) e autorizar o desconto em folha de pagamento, caso não preste devidamente as contas desse recebimento;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" w:line="240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valores serão depositados em conta bancária pessoal do gestor.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1"/>
          <w:numId w:val="1"/>
        </w:numPr>
        <w:tabs>
          <w:tab w:val="left" w:leader="none" w:pos="1706"/>
        </w:tabs>
        <w:spacing w:before="244" w:lineRule="auto"/>
        <w:ind w:left="1705" w:hanging="364.0000000000000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Execução dos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7" w:line="360" w:lineRule="auto"/>
        <w:ind w:left="1354" w:right="5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gasto deve ser com serviços ou materiais que caracterizam Regime Extraordinário e/ou Emergenciais. Como, por exemplo, peças e mão-de-obra para pequenos reparos ou manutenção de equipamentos;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alguma dúvida sobre como executar os recursos, entre em contato com o ADM antes de finalizar a compra.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1"/>
          <w:numId w:val="1"/>
        </w:numPr>
        <w:tabs>
          <w:tab w:val="left" w:leader="none" w:pos="1708"/>
        </w:tabs>
        <w:spacing w:before="147" w:lineRule="auto"/>
        <w:ind w:left="1707" w:hanging="365.99999999999994"/>
        <w:rPr>
          <w:u w:val="none"/>
        </w:rPr>
      </w:pPr>
      <w:r w:rsidDel="00000000" w:rsidR="00000000" w:rsidRPr="00000000">
        <w:rPr>
          <w:rtl w:val="0"/>
        </w:rPr>
        <w:t xml:space="preserve">Não Gastar os Recursos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6" w:line="360" w:lineRule="auto"/>
        <w:ind w:left="1354" w:right="55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licitados pelo Município de Umuarama e fornecidos pela Secretaria Municipal de Educação;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5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alimentícios necessários à merenda escolar, regulados por cardápio próprio e fornecidos pela Divisão de Merenda Escolar;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5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com profissionais liberais usando modelo de recibo simples, apenas com Nota Fiscal;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88" w:line="360" w:lineRule="auto"/>
        <w:ind w:left="1354" w:right="54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comprar equipamentos ou materiais permanentes como rádio, TV, armários, mesas, cadeiras, computadores (completos), impressoras, etc., ou qualquer produto que seja classificado como patrimônio;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2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alimentícios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integrantes da alimentação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tais como: guloseimas, doces, chocolates, leite condensado e do gênero, refrigerantes, sucos, sorvetes (o café, o açúcar e o chá para atendimento aos servidores públicos e estagiários da instituição serão fornecidos pela Secretaria de Educação, mensalmente);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291.99999999999994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referentes à promoções da APMF.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1"/>
          <w:numId w:val="1"/>
        </w:numPr>
        <w:tabs>
          <w:tab w:val="left" w:leader="none" w:pos="1706"/>
        </w:tabs>
        <w:spacing w:before="239" w:lineRule="auto"/>
        <w:ind w:left="1705" w:hanging="364.00000000000006"/>
        <w:rPr>
          <w:u w:val="none"/>
        </w:rPr>
      </w:pPr>
      <w:r w:rsidDel="00000000" w:rsidR="00000000" w:rsidRPr="00000000">
        <w:rPr>
          <w:rtl w:val="0"/>
        </w:rPr>
        <w:t xml:space="preserve">Execução dos Gastos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6" w:line="360" w:lineRule="auto"/>
        <w:ind w:left="1354" w:right="55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adiantamentos não poderão, em hipótese alguma, ser aplicados em despesas diferentes das classificações para as quais foram autorizados;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291.99999999999994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solicitar no mínimo 3 (três) orçamentos para cada item ou serviço a ser realizado;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7" w:line="240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valores deverão ser gastos a contar da data do recebimento do numerário;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8" w:line="360" w:lineRule="auto"/>
        <w:ind w:left="1354" w:right="54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cada pagamento efetuado, o responsável exigirá o respectivo comprovante, ou seja, a nota fiscal eletrônica. As notas fiscais devem ser sempre em nome da PREFEITURA MUNICIPAL DE UMUARAMA (CNPJ 76.247.378/0001-56) e no campo observações ou informações adicionais, colocar o nome da unidade educacional;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5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Notas fiscais da mesma empresa com a mesma data, independente do tipo do produto,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podem ultrapassar o valor de R$ 800,00 (oitocentos reais), quando somadas;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291.99999999999994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nota deve ser com data posterior ao crédito na conta do gestor;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6" w:line="240" w:lineRule="auto"/>
        <w:ind w:left="1354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nota fiscal, os materiais comprados deverão estar discriminados;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6" w:line="362" w:lineRule="auto"/>
        <w:ind w:left="1354" w:right="54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atentar as notas de prestação de serviço, se possuem ISS retido, pois esse valor será descontado do valor total da nota e recolhido pela unidade educacional.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numPr>
          <w:ilvl w:val="1"/>
          <w:numId w:val="1"/>
        </w:numPr>
        <w:tabs>
          <w:tab w:val="left" w:leader="none" w:pos="1708"/>
        </w:tabs>
        <w:ind w:left="1707" w:hanging="365.9999999999999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9" w:line="360" w:lineRule="auto"/>
        <w:ind w:left="1354" w:right="55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prazo de 05 (cinco) dias úteis, a contar do término do período de aplicação, o responsável prestará contas do adiantamento recebido, sendo que a cada adiantamento corresponderá a uma prestação de contas;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mês de dezembro, todos os saldos de adiantamentos serão recolhidos, impreterivelmente, até o dia 10, ou conforme informado, mesmo que o período de aplicação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tenha expirado e os valores não tenham sido utilizados em sua totalidade;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147" w:line="360" w:lineRule="auto"/>
        <w:ind w:left="1354" w:right="54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notas deverão ser carimbadas, assinadas pela comissão de recebimento (gestor, coordenação e secretário escolar) e justificadas (escrita de próprio punho, no verso da nota);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2" w:lineRule="auto"/>
        <w:ind w:left="1354" w:right="54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justificativa, deverá ser respondido “Para que...” ou “Onde..” utilizou o material adquirido, como, por exemplo, : “Despesas com conserto do portão eletrônico, para garantia da segurança predial...”;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relação dos documentos comprobatórios das despesas, em ordem cronológica de datas, com número, espécie, valor total, recolhimento de ISS, entre outros, todos resumidos em uma “folha de rosto”, dispon</w:t>
      </w:r>
      <w:r w:rsidDel="00000000" w:rsidR="00000000" w:rsidRPr="00000000">
        <w:rPr>
          <w:sz w:val="24"/>
          <w:szCs w:val="24"/>
          <w:rtl w:val="0"/>
        </w:rPr>
        <w:t xml:space="preserve">ível no drive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notas apresentadas deverão ser originais, não poderão conter rasuras, borrões, emendas ou ressalvas, valor ilegível;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 nota fiscal ou orçamento for impresso em papel pequeno: colar cada nota fiscal ou orçamento em uma folha de sulfite A4 e escrever a justificativa abaixo da nota. Caso a nota fiscal seja impressa em papel tamanho A4, não é necessário colar em outra folha de sulfite;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Expirado o prazo previsto para a prestação de contas a partir do recebimento do repasse, a Diretoria de Contabilidade e Finanças encaminhará expediente à Diretoria de Recursos Humanos, conforme assinatura de Autorização para Desconto em folha de pagamento, assinada pelo diretor da unidade educacional no ato do recebimento do adiantamento), para que o valor do repasse seja descontado dos vencimentos do responsável pelo adiantamento; isso também ocorrerá no caso de prestação de contas irregulares;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a prestação de contas não seja realizada corretamente e/ou no prazo determinado, a unidade educacional ficará impossibilitada de receber o repasse subsequente;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do repasse que não for gasto pela unidade deverá ser devolvido em espécie e constar no Relatório da Prestação de Contas;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360" w:lineRule="auto"/>
        <w:ind w:left="1354" w:right="5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valores do Imposto Sobre Serviço (ISS) deverão ser retidos pela unidade educacional, mencionados na folha de rosto e encaminhados junto à prestação de contas, para o seu devido recolhimento. Desta forma, o pagamento da nota de prestação de serviço não será no valor total ao fornecedor, mas no valor líquido, o valor retido deverá ser encaminhado junto à prestação, conforme mencionado.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6729" w:right="208.34645669291376" w:firstLine="74.14960629921325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6840" w:w="11910" w:orient="portrait"/>
          <w:pgMar w:bottom="1261.77165354331" w:top="1700.7874015748032" w:left="340" w:right="580" w:header="521" w:footer="0"/>
          <w:pgNumType w:start="1"/>
        </w:sect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Municipal de Educação Umuarama/PR, 28 de março de 2023.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52" w:lineRule="auto"/>
        <w:ind w:left="362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52" w:lineRule="auto"/>
        <w:ind w:left="362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2: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Folha de Rosto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1250950</wp:posOffset>
            </wp:positionH>
            <wp:positionV relativeFrom="paragraph">
              <wp:posOffset>107013</wp:posOffset>
            </wp:positionV>
            <wp:extent cx="4728671" cy="7248906"/>
            <wp:effectExtent b="0" l="0" r="0" t="0"/>
            <wp:wrapTopAndBottom distB="0" distT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8671" cy="72489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1880" w:left="340" w:right="580" w:header="52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pict>
        <v:shape id="WordPictureWatermark1" style="position:absolute;width:595.5pt;height:97.5pt;rotation:0;z-index:-503316481;mso-position-horizontal-relative:margin;mso-position-horizontal:absolute;margin-left:-18.749999999999986pt;mso-position-vertical-relative:margin;mso-position-vertical:absolute;margin-top:-94.32460937500001pt;" alt="teste padrões-09" type="#_x0000_t75">
          <v:imagedata cropbottom="57949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6" w:hanging="243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1118" w:hanging="485"/>
      </w:pPr>
      <w:rPr>
        <w:b w:val="1"/>
        <w:u w:val="single"/>
      </w:rPr>
    </w:lvl>
    <w:lvl w:ilvl="2">
      <w:start w:val="0"/>
      <w:numFmt w:val="bullet"/>
      <w:lvlText w:val="✔"/>
      <w:lvlJc w:val="left"/>
      <w:pPr>
        <w:ind w:left="1201" w:hanging="485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0"/>
      <w:numFmt w:val="bullet"/>
      <w:lvlText w:val="•"/>
      <w:lvlJc w:val="left"/>
      <w:pPr>
        <w:ind w:left="1200" w:hanging="485"/>
      </w:pPr>
      <w:rPr/>
    </w:lvl>
    <w:lvl w:ilvl="4">
      <w:start w:val="0"/>
      <w:numFmt w:val="bullet"/>
      <w:lvlText w:val="•"/>
      <w:lvlJc w:val="left"/>
      <w:pPr>
        <w:ind w:left="1340" w:hanging="485"/>
      </w:pPr>
      <w:rPr/>
    </w:lvl>
    <w:lvl w:ilvl="5">
      <w:start w:val="0"/>
      <w:numFmt w:val="bullet"/>
      <w:lvlText w:val="•"/>
      <w:lvlJc w:val="left"/>
      <w:pPr>
        <w:ind w:left="1520" w:hanging="485"/>
      </w:pPr>
      <w:rPr/>
    </w:lvl>
    <w:lvl w:ilvl="6">
      <w:start w:val="0"/>
      <w:numFmt w:val="bullet"/>
      <w:lvlText w:val="•"/>
      <w:lvlJc w:val="left"/>
      <w:pPr>
        <w:ind w:left="1660" w:hanging="485"/>
      </w:pPr>
      <w:rPr/>
    </w:lvl>
    <w:lvl w:ilvl="7">
      <w:start w:val="0"/>
      <w:numFmt w:val="bullet"/>
      <w:lvlText w:val="•"/>
      <w:lvlJc w:val="left"/>
      <w:pPr>
        <w:ind w:left="1700" w:hanging="485"/>
      </w:pPr>
      <w:rPr/>
    </w:lvl>
    <w:lvl w:ilvl="8">
      <w:start w:val="0"/>
      <w:numFmt w:val="bullet"/>
      <w:lvlText w:val="•"/>
      <w:lvlJc w:val="left"/>
      <w:pPr>
        <w:ind w:left="1720" w:hanging="485"/>
      </w:pPr>
      <w:rPr/>
    </w:lvl>
  </w:abstractNum>
  <w:abstractNum w:abstractNumId="2">
    <w:lvl w:ilvl="0">
      <w:start w:val="0"/>
      <w:numFmt w:val="bullet"/>
      <w:lvlText w:val="✔"/>
      <w:lvlJc w:val="left"/>
      <w:pPr>
        <w:ind w:left="135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322" w:hanging="360"/>
      </w:pPr>
      <w:rPr/>
    </w:lvl>
    <w:lvl w:ilvl="2">
      <w:start w:val="0"/>
      <w:numFmt w:val="bullet"/>
      <w:lvlText w:val="•"/>
      <w:lvlJc w:val="left"/>
      <w:pPr>
        <w:ind w:left="3285" w:hanging="360"/>
      </w:pPr>
      <w:rPr/>
    </w:lvl>
    <w:lvl w:ilvl="3">
      <w:start w:val="0"/>
      <w:numFmt w:val="bullet"/>
      <w:lvlText w:val="•"/>
      <w:lvlJc w:val="left"/>
      <w:pPr>
        <w:ind w:left="4247" w:hanging="360"/>
      </w:pPr>
      <w:rPr/>
    </w:lvl>
    <w:lvl w:ilvl="4">
      <w:start w:val="0"/>
      <w:numFmt w:val="bullet"/>
      <w:lvlText w:val="•"/>
      <w:lvlJc w:val="left"/>
      <w:pPr>
        <w:ind w:left="5210" w:hanging="360"/>
      </w:pPr>
      <w:rPr/>
    </w:lvl>
    <w:lvl w:ilvl="5">
      <w:start w:val="0"/>
      <w:numFmt w:val="bullet"/>
      <w:lvlText w:val="•"/>
      <w:lvlJc w:val="left"/>
      <w:pPr>
        <w:ind w:left="6173" w:hanging="360"/>
      </w:pPr>
      <w:rPr/>
    </w:lvl>
    <w:lvl w:ilvl="6">
      <w:start w:val="0"/>
      <w:numFmt w:val="bullet"/>
      <w:lvlText w:val="•"/>
      <w:lvlJc w:val="left"/>
      <w:pPr>
        <w:ind w:left="7135" w:hanging="360"/>
      </w:pPr>
      <w:rPr/>
    </w:lvl>
    <w:lvl w:ilvl="7">
      <w:start w:val="0"/>
      <w:numFmt w:val="bullet"/>
      <w:lvlText w:val="•"/>
      <w:lvlJc w:val="left"/>
      <w:pPr>
        <w:ind w:left="8098" w:hanging="360"/>
      </w:pPr>
      <w:rPr/>
    </w:lvl>
    <w:lvl w:ilvl="8">
      <w:start w:val="0"/>
      <w:numFmt w:val="bullet"/>
      <w:lvlText w:val="•"/>
      <w:lvlJc w:val="left"/>
      <w:pPr>
        <w:ind w:left="9061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11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2011"/>
      <w:outlineLvl w:val="0"/>
    </w:pPr>
    <w:rPr>
      <w:b w:val="1"/>
      <w:bCs w:val="1"/>
      <w:sz w:val="24"/>
      <w:szCs w:val="24"/>
      <w:u w:color="000000"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354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CorpodetextoChar" w:customStyle="1">
    <w:name w:val="Corpo de texto Char"/>
    <w:basedOn w:val="Fontepargpadro"/>
    <w:link w:val="Corpodetexto"/>
    <w:uiPriority w:val="1"/>
    <w:rsid w:val="00B908AE"/>
    <w:rPr>
      <w:rFonts w:ascii="Calibri" w:cs="Calibri" w:eastAsia="Calibri" w:hAnsi="Calibri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kKaQ2jtfPCa9CCVJoV9KR2Y/g==">AMUW2mVBOs61UR8/dqvorKRKqEML0JOuMKCV4O6O5p3qUpt/zbvl9loQCGYm7ZYjU+3QpJsn5TQ6JNs1qd0nrXMgK77ef+NHBjJh7p48wH00INtA/GUfLhQmHeNMB9J/g3bMz/ZhoNVVAkiIdBIDLCPjjN5FIxdjhA==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2023-03-26T18:43:00Z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2023-03-26T00:00:00Z</vt:filetime>
  </property>
</Properties>
</file>